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E31DD0">
      <w:pPr>
        <w:jc w:val="center"/>
        <w:rPr>
          <w:rFonts w:hint="default" w:ascii="Book Antiqua Bold" w:hAnsi="Book Antiqua Bold" w:cs="Book Antiqua Bold"/>
          <w:b/>
          <w:bCs/>
          <w:sz w:val="20"/>
          <w:szCs w:val="20"/>
        </w:rPr>
      </w:pPr>
      <w:r>
        <w:rPr>
          <w:rFonts w:hint="default" w:ascii="Book Antiqua Bold" w:hAnsi="Book Antiqua Bold" w:cs="Book Antiqua Bold"/>
          <w:b/>
          <w:bCs/>
          <w:sz w:val="20"/>
          <w:szCs w:val="20"/>
        </w:rPr>
        <w:t>SANAA KAMA BIASHARA</w:t>
      </w:r>
      <w:r>
        <w:rPr>
          <w:rFonts w:hint="default" w:ascii="Book Antiqua Bold" w:hAnsi="Book Antiqua Bold" w:cs="Book Antiqua Bold"/>
          <w:b/>
          <w:bCs/>
          <w:sz w:val="20"/>
          <w:szCs w:val="20"/>
        </w:rPr>
        <w:br w:type="textWrapping"/>
      </w:r>
      <w:r>
        <w:rPr>
          <w:rFonts w:hint="default" w:ascii="Book Antiqua Bold" w:hAnsi="Book Antiqua Bold" w:cs="Book Antiqua Bold"/>
          <w:b/>
          <w:bCs/>
          <w:sz w:val="20"/>
          <w:szCs w:val="20"/>
        </w:rPr>
        <w:t>INTELLECTUAL PROPERTY POLICY</w:t>
      </w:r>
    </w:p>
    <w:p w14:paraId="5D989BA8">
      <w:pPr>
        <w:rPr>
          <w:rFonts w:hint="default" w:ascii="Book Antiqua Regular" w:hAnsi="Book Antiqua Regular" w:cs="Book Antiqua Regular"/>
          <w:sz w:val="20"/>
          <w:szCs w:val="20"/>
        </w:rPr>
      </w:pPr>
      <w:r>
        <w:rPr>
          <w:rFonts w:hint="default" w:ascii="Book Antiqua Regular" w:hAnsi="Book Antiqua Regular" w:cs="Book Antiqua Regular"/>
          <w:sz w:val="20"/>
          <w:szCs w:val="20"/>
        </w:rPr>
        <w:t>For a creative workforce development platform, artist incubator, event organiser and creative agency</w:t>
      </w:r>
    </w:p>
    <w:tbl>
      <w:tblPr>
        <w:tblStyle w:val="37"/>
        <w:tblW w:w="0" w:type="auto"/>
        <w:tblInd w:w="1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4868"/>
        <w:gridCol w:w="5004"/>
      </w:tblGrid>
      <w:tr w14:paraId="1D552868">
        <w:tc>
          <w:tcPr>
            <w:tcW w:w="4868" w:type="dxa"/>
          </w:tcPr>
          <w:p w14:paraId="3275D141">
            <w:pPr>
              <w:rPr>
                <w:rFonts w:hint="default" w:ascii="Book Antiqua Regular" w:hAnsi="Book Antiqua Regular" w:cs="Book Antiqua Regular"/>
                <w:sz w:val="20"/>
                <w:szCs w:val="20"/>
                <w:lang w:val="en-US"/>
              </w:rPr>
            </w:pPr>
            <w:r>
              <w:rPr>
                <w:rFonts w:hint="default" w:ascii="Book Antiqua Regular" w:hAnsi="Book Antiqua Regular" w:cs="Book Antiqua Regular"/>
                <w:sz w:val="20"/>
                <w:szCs w:val="20"/>
                <w:lang w:val="en-US"/>
              </w:rPr>
              <w:t xml:space="preserve">Version </w:t>
            </w:r>
          </w:p>
        </w:tc>
        <w:tc>
          <w:tcPr>
            <w:tcW w:w="5004" w:type="dxa"/>
          </w:tcPr>
          <w:p w14:paraId="4A6756FA">
            <w:pPr>
              <w:rPr>
                <w:rFonts w:hint="default" w:ascii="Book Antiqua Regular" w:hAnsi="Book Antiqua Regular" w:cs="Book Antiqua Regular"/>
                <w:sz w:val="20"/>
                <w:szCs w:val="20"/>
                <w:lang w:val="en-US"/>
              </w:rPr>
            </w:pPr>
            <w:r>
              <w:rPr>
                <w:rFonts w:hint="default" w:ascii="Book Antiqua Regular" w:hAnsi="Book Antiqua Regular" w:cs="Book Antiqua Regular"/>
                <w:sz w:val="20"/>
                <w:szCs w:val="20"/>
                <w:lang w:val="en-US"/>
              </w:rPr>
              <w:t>1.0</w:t>
            </w:r>
          </w:p>
        </w:tc>
      </w:tr>
      <w:tr w14:paraId="4DEC924A">
        <w:tc>
          <w:tcPr>
            <w:tcW w:w="4868" w:type="dxa"/>
          </w:tcPr>
          <w:p w14:paraId="79B6809C">
            <w:pPr>
              <w:rPr>
                <w:rFonts w:hint="default" w:ascii="Book Antiqua Regular" w:hAnsi="Book Antiqua Regular" w:cs="Book Antiqua Regular"/>
                <w:sz w:val="20"/>
                <w:szCs w:val="20"/>
                <w:lang w:val="en-US"/>
              </w:rPr>
            </w:pPr>
            <w:r>
              <w:rPr>
                <w:rFonts w:hint="default" w:ascii="Book Antiqua Regular" w:hAnsi="Book Antiqua Regular" w:cs="Book Antiqua Regular"/>
                <w:sz w:val="20"/>
                <w:szCs w:val="20"/>
                <w:lang w:val="en-US"/>
              </w:rPr>
              <w:t>Date</w:t>
            </w:r>
          </w:p>
        </w:tc>
        <w:tc>
          <w:tcPr>
            <w:tcW w:w="5004" w:type="dxa"/>
          </w:tcPr>
          <w:p w14:paraId="1AF08E12">
            <w:pPr>
              <w:rPr>
                <w:rFonts w:hint="default" w:ascii="Book Antiqua Regular" w:hAnsi="Book Antiqua Regular" w:cs="Book Antiqua Regular"/>
                <w:sz w:val="20"/>
                <w:szCs w:val="20"/>
                <w:lang w:val="en-US"/>
              </w:rPr>
            </w:pPr>
            <w:r>
              <w:rPr>
                <w:rFonts w:hint="default" w:ascii="Book Antiqua Regular" w:hAnsi="Book Antiqua Regular" w:cs="Book Antiqua Regular"/>
                <w:sz w:val="20"/>
                <w:szCs w:val="20"/>
                <w:lang w:val="en-US"/>
              </w:rPr>
              <w:t>18th March 2026</w:t>
            </w:r>
          </w:p>
        </w:tc>
      </w:tr>
      <w:tr w14:paraId="439A6E88">
        <w:tc>
          <w:tcPr>
            <w:tcW w:w="4868" w:type="dxa"/>
          </w:tcPr>
          <w:p w14:paraId="756B8F2D">
            <w:pPr>
              <w:rPr>
                <w:rFonts w:hint="default" w:ascii="Book Antiqua Regular" w:hAnsi="Book Antiqua Regular" w:cs="Book Antiqua Regular"/>
                <w:sz w:val="20"/>
                <w:szCs w:val="20"/>
                <w:lang w:val="en-US"/>
              </w:rPr>
            </w:pPr>
            <w:r>
              <w:rPr>
                <w:rFonts w:hint="default" w:ascii="Book Antiqua Regular" w:hAnsi="Book Antiqua Regular" w:cs="Book Antiqua Regular"/>
                <w:sz w:val="20"/>
                <w:szCs w:val="20"/>
                <w:lang w:val="en-US"/>
              </w:rPr>
              <w:t>Status</w:t>
            </w:r>
          </w:p>
        </w:tc>
        <w:tc>
          <w:tcPr>
            <w:tcW w:w="5004" w:type="dxa"/>
          </w:tcPr>
          <w:p w14:paraId="60C5B84D">
            <w:pPr>
              <w:rPr>
                <w:rFonts w:hint="default" w:ascii="Book Antiqua Regular" w:hAnsi="Book Antiqua Regular" w:cs="Book Antiqua Regular"/>
                <w:sz w:val="20"/>
                <w:szCs w:val="20"/>
                <w:lang w:val="en-US"/>
              </w:rPr>
            </w:pPr>
            <w:r>
              <w:rPr>
                <w:rFonts w:hint="default" w:ascii="Book Antiqua Regular" w:hAnsi="Book Antiqua Regular" w:cs="Book Antiqua Regular"/>
                <w:sz w:val="20"/>
                <w:szCs w:val="20"/>
                <w:lang w:val="en-US"/>
              </w:rPr>
              <w:t>Active</w:t>
            </w:r>
          </w:p>
        </w:tc>
      </w:tr>
      <w:tr w14:paraId="54B91809">
        <w:tc>
          <w:tcPr>
            <w:tcW w:w="4868" w:type="dxa"/>
          </w:tcPr>
          <w:p w14:paraId="7B29D9C8">
            <w:pPr>
              <w:rPr>
                <w:rFonts w:hint="default" w:ascii="Book Antiqua Regular" w:hAnsi="Book Antiqua Regular" w:cs="Book Antiqua Regular"/>
                <w:sz w:val="20"/>
                <w:szCs w:val="20"/>
                <w:lang w:val="en-US"/>
              </w:rPr>
            </w:pPr>
            <w:r>
              <w:rPr>
                <w:rFonts w:hint="default" w:ascii="Book Antiqua Regular" w:hAnsi="Book Antiqua Regular" w:cs="Book Antiqua Regular"/>
                <w:sz w:val="20"/>
                <w:szCs w:val="20"/>
                <w:lang w:val="en-US"/>
              </w:rPr>
              <w:t>Implementation Note</w:t>
            </w:r>
          </w:p>
        </w:tc>
        <w:tc>
          <w:tcPr>
            <w:tcW w:w="5004" w:type="dxa"/>
          </w:tcPr>
          <w:p w14:paraId="06DC2D9A">
            <w:pPr>
              <w:rPr>
                <w:rFonts w:hint="default" w:ascii="Book Antiqua Regular" w:hAnsi="Book Antiqua Regular" w:cs="Book Antiqua Regular"/>
                <w:sz w:val="20"/>
                <w:szCs w:val="20"/>
                <w:lang w:val="en-US"/>
              </w:rPr>
            </w:pPr>
            <w:r>
              <w:rPr>
                <w:rFonts w:hint="default" w:ascii="Book Antiqua Regular" w:hAnsi="Book Antiqua Regular" w:cs="Book Antiqua Regular"/>
                <w:sz w:val="20"/>
                <w:szCs w:val="20"/>
                <w:lang w:val="en-US"/>
              </w:rPr>
              <w:t xml:space="preserve">This is is the first version of this policy and incorporates other Policies. Review shall be done every 2 years. </w:t>
            </w:r>
          </w:p>
        </w:tc>
      </w:tr>
    </w:tbl>
    <w:p w14:paraId="3C5143AD">
      <w:pPr>
        <w:rPr>
          <w:rFonts w:hint="default" w:ascii="Book Antiqua Regular" w:hAnsi="Book Antiqua Regular" w:cs="Book Antiqua Regular"/>
          <w:sz w:val="20"/>
          <w:szCs w:val="20"/>
        </w:rPr>
      </w:pPr>
    </w:p>
    <w:p w14:paraId="290E17EC">
      <w:pPr>
        <w:rPr>
          <w:rFonts w:hint="default" w:ascii="Book Antiqua Regular" w:hAnsi="Book Antiqua Regular" w:cs="Book Antiqua Regular"/>
          <w:sz w:val="20"/>
          <w:szCs w:val="20"/>
        </w:rPr>
      </w:pPr>
      <w:r>
        <w:rPr>
          <w:rFonts w:hint="default" w:ascii="Book Antiqua Regular" w:hAnsi="Book Antiqua Regular" w:cs="Book Antiqua Regular"/>
          <w:sz w:val="20"/>
          <w:szCs w:val="20"/>
        </w:rPr>
        <w:t>This policy explains how we handle copyright</w:t>
      </w:r>
      <w:r>
        <w:rPr>
          <w:rFonts w:hint="default" w:ascii="Book Antiqua Regular" w:hAnsi="Book Antiqua Regular" w:cs="Book Antiqua Regular"/>
          <w:sz w:val="20"/>
          <w:szCs w:val="20"/>
          <w:lang w:val="en-US"/>
        </w:rPr>
        <w:t xml:space="preserve"> and </w:t>
      </w:r>
      <w:r>
        <w:rPr>
          <w:rFonts w:hint="default" w:ascii="Book Antiqua Regular" w:hAnsi="Book Antiqua Regular" w:cs="Book Antiqua Regular"/>
          <w:sz w:val="20"/>
          <w:szCs w:val="20"/>
        </w:rPr>
        <w:t>related rights, trademarks, recordings, content sharing and complaints across SKB trainings, events, productions, artist management and agency work.</w:t>
      </w:r>
    </w:p>
    <w:p w14:paraId="1DAA0C73">
      <w:pPr>
        <w:rPr>
          <w:rFonts w:hint="default" w:ascii="Book Antiqua Regular" w:hAnsi="Book Antiqua Regular" w:cs="Book Antiqua Regular"/>
          <w:sz w:val="20"/>
          <w:szCs w:val="20"/>
        </w:rPr>
      </w:pPr>
      <w:r>
        <w:rPr>
          <w:rFonts w:hint="default" w:ascii="Book Antiqua Regular" w:hAnsi="Book Antiqua Regular" w:cs="Book Antiqua Regular"/>
          <w:sz w:val="20"/>
          <w:szCs w:val="20"/>
        </w:rPr>
        <w:br w:type="page"/>
      </w:r>
    </w:p>
    <w:p w14:paraId="1AD9B150">
      <w:pPr>
        <w:numPr>
          <w:ilvl w:val="0"/>
          <w:numId w:val="7"/>
        </w:numPr>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About this</w:t>
      </w:r>
      <w:r>
        <w:rPr>
          <w:rFonts w:hint="default" w:ascii="Book Antiqua Bold" w:hAnsi="Book Antiqua Bold" w:cs="Book Antiqua Bold"/>
          <w:b/>
          <w:bCs/>
          <w:sz w:val="20"/>
          <w:szCs w:val="20"/>
          <w:lang w:val="en-US"/>
        </w:rPr>
        <w:t xml:space="preserve"> P</w:t>
      </w:r>
      <w:r>
        <w:rPr>
          <w:rFonts w:hint="default" w:ascii="Book Antiqua Bold" w:hAnsi="Book Antiqua Bold" w:cs="Book Antiqua Bold"/>
          <w:b/>
          <w:bCs/>
          <w:sz w:val="20"/>
          <w:szCs w:val="20"/>
        </w:rPr>
        <w:t>olicy</w:t>
      </w:r>
    </w:p>
    <w:p w14:paraId="375CE843">
      <w:pPr>
        <w:numPr>
          <w:numId w:val="0"/>
        </w:num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xml:space="preserve">This policy tells you how we deal with intellectual property when you </w:t>
      </w:r>
      <w:r>
        <w:rPr>
          <w:rFonts w:hint="default" w:ascii="Book Antiqua Regular" w:hAnsi="Book Antiqua Regular" w:cs="Book Antiqua Regular"/>
          <w:sz w:val="20"/>
          <w:szCs w:val="20"/>
          <w:lang w:val="en-US"/>
        </w:rPr>
        <w:t>attend</w:t>
      </w:r>
      <w:r>
        <w:rPr>
          <w:rFonts w:hint="default" w:ascii="Book Antiqua Regular" w:hAnsi="Book Antiqua Regular" w:cs="Book Antiqua Regular"/>
          <w:sz w:val="20"/>
          <w:szCs w:val="20"/>
        </w:rPr>
        <w:t xml:space="preserve"> our trainings, perform at our events, work with us on productions, join our incubator, or take part in gigs, campaigns, rehearsals,recordings, showcases or sponsorship activities.</w:t>
      </w:r>
    </w:p>
    <w:p w14:paraId="190B56B1">
      <w:pPr>
        <w:numPr>
          <w:numId w:val="0"/>
        </w:num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xml:space="preserve">We wrote this policy to align with </w:t>
      </w:r>
      <w:r>
        <w:rPr>
          <w:rFonts w:hint="default" w:ascii="Book Antiqua Regular" w:hAnsi="Book Antiqua Regular" w:cs="Book Antiqua Regular"/>
          <w:sz w:val="20"/>
          <w:szCs w:val="20"/>
          <w:lang w:val="en-US"/>
        </w:rPr>
        <w:t xml:space="preserve">Kenya’s </w:t>
      </w:r>
      <w:r>
        <w:rPr>
          <w:rFonts w:hint="default" w:ascii="Book Antiqua Regular" w:hAnsi="Book Antiqua Regular" w:cs="Book Antiqua Regular"/>
          <w:sz w:val="20"/>
          <w:szCs w:val="20"/>
        </w:rPr>
        <w:t>Copyright Act</w:t>
      </w:r>
      <w:r>
        <w:rPr>
          <w:rFonts w:hint="default" w:ascii="Book Antiqua Regular" w:hAnsi="Book Antiqua Regular" w:cs="Book Antiqua Regular"/>
          <w:sz w:val="20"/>
          <w:szCs w:val="20"/>
          <w:lang w:val="en-US"/>
        </w:rPr>
        <w:t>, 2001</w:t>
      </w:r>
      <w:r>
        <w:rPr>
          <w:rFonts w:hint="default" w:ascii="Book Antiqua Regular" w:hAnsi="Book Antiqua Regular" w:cs="Book Antiqua Regular"/>
          <w:sz w:val="20"/>
          <w:szCs w:val="20"/>
        </w:rPr>
        <w:t xml:space="preserve">, Trade Marks Act </w:t>
      </w:r>
      <w:r>
        <w:rPr>
          <w:rFonts w:hint="default" w:ascii="Book Antiqua Regular" w:hAnsi="Book Antiqua Regular" w:cs="Book Antiqua Regular"/>
          <w:sz w:val="20"/>
          <w:szCs w:val="20"/>
          <w:lang w:val="en-US"/>
        </w:rPr>
        <w:t xml:space="preserve">(Chapter 506 of the Laws </w:t>
      </w:r>
      <w:r>
        <w:rPr>
          <w:rFonts w:hint="default" w:ascii="Book Antiqua Regular" w:hAnsi="Book Antiqua Regular" w:cs="Book Antiqua Regular"/>
          <w:sz w:val="20"/>
          <w:szCs w:val="20"/>
        </w:rPr>
        <w:t>of Kenya</w:t>
      </w:r>
      <w:r>
        <w:rPr>
          <w:rFonts w:hint="default" w:ascii="Book Antiqua Regular" w:hAnsi="Book Antiqua Regular" w:cs="Book Antiqua Regular"/>
          <w:sz w:val="20"/>
          <w:szCs w:val="20"/>
          <w:lang w:val="en-US"/>
        </w:rPr>
        <w:t>)</w:t>
      </w:r>
      <w:r>
        <w:rPr>
          <w:rFonts w:hint="default" w:ascii="Book Antiqua Regular" w:hAnsi="Book Antiqua Regular" w:cs="Book Antiqua Regular"/>
          <w:sz w:val="20"/>
          <w:szCs w:val="20"/>
        </w:rPr>
        <w:t>, and the direction shown in the proposed Copyright and Related Rights Bill, 2026. It also reflects international best practice on copyright and related rights for creative works, performances, sound recordings, audiovisual works and online platforms.</w:t>
      </w:r>
    </w:p>
    <w:p w14:paraId="6494C994">
      <w:pPr>
        <w:numPr>
          <w:numId w:val="0"/>
        </w:num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This policy works together with our Terms of Use, event registration terms, production agreements, artist management agreements, band engagement terms, sponsorship agreements and privacy documents</w:t>
      </w:r>
      <w:r>
        <w:rPr>
          <w:rFonts w:hint="default" w:ascii="Book Antiqua Regular" w:hAnsi="Book Antiqua Regular" w:cs="Book Antiqua Regular"/>
          <w:sz w:val="20"/>
          <w:szCs w:val="20"/>
          <w:lang w:val="en-US"/>
        </w:rPr>
        <w:t>, as applicable</w:t>
      </w:r>
      <w:r>
        <w:rPr>
          <w:rFonts w:hint="default" w:ascii="Book Antiqua Regular" w:hAnsi="Book Antiqua Regular" w:cs="Book Antiqua Regular"/>
          <w:sz w:val="20"/>
          <w:szCs w:val="20"/>
        </w:rPr>
        <w:t>. If another signed agreement with you says something different, the signed agreement will control for that specific relationship.</w:t>
      </w:r>
    </w:p>
    <w:p w14:paraId="7B09292C">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Who this policy applies to</w:t>
      </w:r>
    </w:p>
    <w:p w14:paraId="4FE473D2">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It applies to you if you are a trainee, artist, performer, speaker, facilitator, videographer, photographer, producer, band member, client, sponsor, partner, vendor, rights holder, complainant, agency customer or visitor using our websites, channels, events or services.</w:t>
      </w:r>
    </w:p>
    <w:p w14:paraId="2D5E313F">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It also applies to anyone who gives us content, appears in our recordings, asks us to manage rights, or uses content that belongs to us or to people we work with.</w:t>
      </w:r>
    </w:p>
    <w:p w14:paraId="3E973566">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Key ideas</w:t>
      </w:r>
    </w:p>
    <w:p w14:paraId="7BFCB93B">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respect creators. We also expect you to respect the rights of other people.</w:t>
      </w:r>
    </w:p>
    <w:p w14:paraId="0645D114">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Copyright protects original works such as songs, lyrics, scripts, performances, sound recordings, videos, photographs, graphics, designs, training slides and written materials once they are created and fixed in some form.</w:t>
      </w:r>
    </w:p>
    <w:p w14:paraId="52BF58FB">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Related rights can protect performers, producers of sound recordings and broadcasters even where they do not own the underlying song, script or other copyright work.</w:t>
      </w:r>
    </w:p>
    <w:p w14:paraId="3414B7B6">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Trade marks protect brand identifiers such as names, logos, slogans and other signs that tell people where goods or services come from.</w:t>
      </w:r>
    </w:p>
    <w:p w14:paraId="7D462CE9">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xml:space="preserve">Not every use needs permission. Kenyan law allows some limited exceptions, such as fair dealing and some educational </w:t>
      </w:r>
      <w:r>
        <w:rPr>
          <w:rFonts w:hint="default" w:ascii="Book Antiqua Regular" w:hAnsi="Book Antiqua Regular" w:cs="Book Antiqua Regular"/>
          <w:sz w:val="20"/>
          <w:szCs w:val="20"/>
          <w:lang w:val="en-US"/>
        </w:rPr>
        <w:t xml:space="preserve">and research </w:t>
      </w:r>
      <w:r>
        <w:rPr>
          <w:rFonts w:hint="default" w:ascii="Book Antiqua Regular" w:hAnsi="Book Antiqua Regular" w:cs="Book Antiqua Regular"/>
          <w:sz w:val="20"/>
          <w:szCs w:val="20"/>
        </w:rPr>
        <w:t>uses, but those exceptions are narrow and fact specific. You must not assume that every public performance, upload, recording or repost is allowed.</w:t>
      </w:r>
    </w:p>
    <w:p w14:paraId="3C2FB66D">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 xml:space="preserve">What content this </w:t>
      </w:r>
      <w:r>
        <w:rPr>
          <w:rFonts w:hint="default" w:ascii="Book Antiqua Bold" w:hAnsi="Book Antiqua Bold" w:cs="Book Antiqua Bold"/>
          <w:b/>
          <w:bCs/>
          <w:sz w:val="20"/>
          <w:szCs w:val="20"/>
          <w:lang w:val="en-US"/>
        </w:rPr>
        <w:t>P</w:t>
      </w:r>
      <w:r>
        <w:rPr>
          <w:rFonts w:hint="default" w:ascii="Book Antiqua Bold" w:hAnsi="Book Antiqua Bold" w:cs="Book Antiqua Bold"/>
          <w:b/>
          <w:bCs/>
          <w:sz w:val="20"/>
          <w:szCs w:val="20"/>
        </w:rPr>
        <w:t>olicy covers</w:t>
      </w:r>
    </w:p>
    <w:p w14:paraId="478BDAAB">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The policy covers SKB training content, workshop materials, playbooks, templates, recordings of trainings, event footage, photographs, livestreams, interviews, performances, rehearsals, demos, commissioned works, sponsored content, campaign assets, artist profiles, website content, social posts, logos, brand assets, databases and any other content shared through our programmes or services.</w:t>
      </w:r>
    </w:p>
    <w:p w14:paraId="20D84E34">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Ownership of SKB content</w:t>
      </w:r>
    </w:p>
    <w:p w14:paraId="03567F7D">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Unless we say otherwise in writing, we or our licensors own all rights in our website, branding, training materials, production systems, templates, graphics, photographs, videos, recordings, captions, edits, compilations, playlists, databases and other content we create or commission.</w:t>
      </w:r>
    </w:p>
    <w:p w14:paraId="151C4DDF">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If we publish user, artist or partner content, that does not by itself transfer ownership to you or to us. Ownership stays where the law and the relevant contract place it.</w:t>
      </w:r>
    </w:p>
    <w:p w14:paraId="7217BB2A">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may improve, edit, format, subtitle, crop, package, sequence, archive and promote content that we are allowed to use. Those edits and compilations may create separate rights in our edited or compiled version, while the underlying rights still remain with the original rights holder.</w:t>
      </w:r>
    </w:p>
    <w:p w14:paraId="6513C91B">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Content you give us</w:t>
      </w:r>
    </w:p>
    <w:p w14:paraId="41DC98CD">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You must only upload, submit, perform, deliver or authorise content that you own or that you have clear permission to use.</w:t>
      </w:r>
    </w:p>
    <w:p w14:paraId="020D9416">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When you give us content, you confirm that you have the rights, consents and permissions needed for the way the content will be used under this policy and any related agreement.</w:t>
      </w:r>
    </w:p>
    <w:p w14:paraId="09C541BD">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If your content includes another person's song, beat, sample, script, video, image, logo, artwork, choreography, performance, voice or other protected material, you must get the needed permissions unless a clear legal exception applies.</w:t>
      </w:r>
    </w:p>
    <w:p w14:paraId="18E383AC">
      <w:pPr>
        <w:numPr>
          <w:numId w:val="0"/>
        </w:numPr>
        <w:ind w:leftChars="0"/>
        <w:jc w:val="both"/>
        <w:rPr>
          <w:rFonts w:hint="default" w:ascii="Book Antiqua Regular" w:hAnsi="Book Antiqua Regular" w:cs="Book Antiqua Regular"/>
          <w:sz w:val="20"/>
          <w:szCs w:val="20"/>
          <w:lang w:val="en-US"/>
        </w:rPr>
      </w:pPr>
      <w:r>
        <w:rPr>
          <w:rFonts w:hint="default" w:ascii="Book Antiqua Regular" w:hAnsi="Book Antiqua Regular" w:cs="Book Antiqua Regular"/>
          <w:sz w:val="20"/>
          <w:szCs w:val="20"/>
        </w:rPr>
        <w:t>You remain responsible for false, misleading or incomplete rights information that you give us</w:t>
      </w:r>
      <w:r>
        <w:rPr>
          <w:rFonts w:hint="default" w:ascii="Book Antiqua Regular" w:hAnsi="Book Antiqua Regular" w:cs="Book Antiqua Regular"/>
          <w:sz w:val="20"/>
          <w:szCs w:val="20"/>
          <w:lang w:val="en-US"/>
        </w:rPr>
        <w:t>, and you agree to indemnify us should we be held liable for infringement of third party rights.</w:t>
      </w:r>
    </w:p>
    <w:p w14:paraId="27B368F4">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Training content and educational materials</w:t>
      </w:r>
    </w:p>
    <w:p w14:paraId="462A6A54">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Our training content is for learning and capacity building. Unless we clearly say otherwise, we give you a limited, non-exclusive, non-transferable, revocable licence to access and use our training materials for your personal learning or your internal team learning.</w:t>
      </w:r>
    </w:p>
    <w:p w14:paraId="192994A9">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You must not sell, sub</w:t>
      </w:r>
      <w:r>
        <w:rPr>
          <w:rFonts w:hint="default" w:ascii="Book Antiqua Regular" w:hAnsi="Book Antiqua Regular" w:cs="Book Antiqua Regular"/>
          <w:sz w:val="20"/>
          <w:szCs w:val="20"/>
          <w:lang w:val="en-US"/>
        </w:rPr>
        <w:t>-</w:t>
      </w:r>
      <w:r>
        <w:rPr>
          <w:rFonts w:hint="default" w:ascii="Book Antiqua Regular" w:hAnsi="Book Antiqua Regular" w:cs="Book Antiqua Regular"/>
          <w:sz w:val="20"/>
          <w:szCs w:val="20"/>
        </w:rPr>
        <w:t>license, repost, record, reproduce, adapt, upload, distribute or publicly share our training content unless we have given written permission.</w:t>
      </w:r>
    </w:p>
    <w:p w14:paraId="2E11FC38">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You may quote short extracts with proper credit where the law allows, but you must not reproduce substantial parts of our materials or remove our notices, branding or credits.</w:t>
      </w:r>
    </w:p>
    <w:p w14:paraId="642FB69B">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If you are a trainer or guest facilitator, you keep ownership of your pre-existing materials unless your contract says otherwise. You give us the rights we reasonably need to host, deliver, record, archive and promote the training and to make the materials available to participants as agreed.</w:t>
      </w:r>
    </w:p>
    <w:p w14:paraId="77083461">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Event performances and recordings</w:t>
      </w:r>
    </w:p>
    <w:p w14:paraId="0C2482FF">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When you perform, speak, exhibit, teach or appear at an SKB event, you allow us to record the event in audio, video, photo and live or delayed digital formats, unless we agree otherwise in writing before the event.</w:t>
      </w:r>
    </w:p>
    <w:p w14:paraId="12A97F99">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This permission covers recording, editing, subtitling, clipping, promoting, archiving, broadcasting, streaming, uploading, communicating to the public and making the recordings available on our website, YouTube, social media pages, reports, decks and similar channels.</w:t>
      </w:r>
    </w:p>
    <w:p w14:paraId="3CB5842B">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This permission does not change ownership of the underlying work unless a separate signed agreement transfers rights. It does, however, let us use the event recording and event documentation for our platform, programme, impact reporting, marketing, fundraising, sponsorship servicing and historical archive.</w:t>
      </w:r>
    </w:p>
    <w:p w14:paraId="74F8C4E1">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If you perform a cover version, open mic piece, spoken word piece, instrumental, beat, dance, script or any other work that belongs to somebody else, you must make sure the performance is lawful. We may refuse to record, publish, monetise or keep online any performance if rights are unclear or if a rights holder objects.</w:t>
      </w:r>
    </w:p>
    <w:p w14:paraId="7C7CCC11">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Open mics, cover versions and third-party works</w:t>
      </w:r>
    </w:p>
    <w:p w14:paraId="2B1A0FEF">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Open mics and showcases often involve original works and third-party works. Because of that, we may ask you to tell us whether your performance is original, adapted, licensed, in the public domain, or otherwise cleared.</w:t>
      </w:r>
    </w:p>
    <w:p w14:paraId="19204FF0">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may publish event highlights at our discretion, but we are not required to publish every performance.</w:t>
      </w:r>
    </w:p>
    <w:p w14:paraId="18872ECE">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If a performance uses third-party music or other third-party content, we may mute, trim, block, delay or decline publication to manage legal risk, platform rules, collecting society obligations or sponsor restrictions.</w:t>
      </w:r>
    </w:p>
    <w:p w14:paraId="60D5B06C">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You must not pressure us to publish content that we reasonably believe exposes us, our partners or the artist to copyright, neighbouring rights or trade mark risk.</w:t>
      </w:r>
    </w:p>
    <w:p w14:paraId="6FBF6E17">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Artist investment, production and record agreements</w:t>
      </w:r>
    </w:p>
    <w:p w14:paraId="1231B04B">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If we invest in your creative project, fund production, commission content, arrange studio time, pay for beats, musicians, videographers, editors, distribution or marketing, your signed production or record agreement will set out who owns what, who controls exploitation, how revenue is shared, how long rights last and what happens when the term ends.</w:t>
      </w:r>
    </w:p>
    <w:p w14:paraId="135F97D9">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Unless the signed agreement says otherwise, you keep ownership of your pre-existing works, name, image, likeness and brand assets.</w:t>
      </w:r>
    </w:p>
    <w:p w14:paraId="2D203D7E">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Where we fund or commission new recordings, videos or other outputs, the agreement may give us ownership, co-ownership, an exclusive licence, a distribution right, a management right, recoupment rights, security rights or revenue participation rights in the funded output. We will state this clearly in the contract.</w:t>
      </w:r>
    </w:p>
    <w:p w14:paraId="2081E8F3">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support fair contracting. For funded productions, we prefer written terms that identify the underlying work, the master, the audiovisual material, splits, credits, approvals, royalty positions, collection arrangements, metadata obligations, permitted platforms, moral rights treatment to the extent allowed by law, and what rights revert to the artist after the agreed term or after recoupment conditions are met.</w:t>
      </w:r>
    </w:p>
    <w:p w14:paraId="7C90D1F2">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Artist management, band management and agency work</w:t>
      </w:r>
    </w:p>
    <w:p w14:paraId="01971419">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If we place you for a paid gig, brand campaign, hospitality engagement or private event, the client agreement and the artist agreement will control the rights in the deliverables and recordings.</w:t>
      </w:r>
    </w:p>
    <w:p w14:paraId="4E8E8A14">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Unless the contract clearly transfers or exclusively licenses rights, artists keep ownership of their pre-existing songs, arrangements, performance styles, stage names and personal brands.</w:t>
      </w:r>
    </w:p>
    <w:p w14:paraId="5F74CA55">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You give us the rights we reasonably need to pitch you, market your availability, circulate your profile, negotiate on your behalf where authorised, and deliver the agreed services to the client.</w:t>
      </w:r>
    </w:p>
    <w:p w14:paraId="0C9274EF">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For band performances, group acts and collaborative works, you are responsible for making sure all members and contributors understand the rights position, revenue split, credit position and approval process before content is commercially released.</w:t>
      </w:r>
    </w:p>
    <w:p w14:paraId="0F22358C">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Sponsor and partner use of content</w:t>
      </w:r>
    </w:p>
    <w:p w14:paraId="59C9DE4A">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may share event footage, photographs, campaign assets and reports with sponsors, funders and programme partners where that sharing is connected to the sponsored or funded activity.</w:t>
      </w:r>
    </w:p>
    <w:p w14:paraId="2AF3D341">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Unless a written agreement says otherwise, a sponsor or partner only gets a limited, non-exclusive, non-transferable, revocable licence to repost or share approved SKB-supplied content for the specific campaign, event, report, impact communication or acknowledgement purpose for which it was shared.</w:t>
      </w:r>
    </w:p>
    <w:p w14:paraId="7A019472">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Sponsors and partners must not sell the content, edit it in a misleading way, remove credits, claim ownership, create endorsements that were not agreed, use performer content outside the agreed period or territory, or reuse the content for unrelated advertising without fresh permission.</w:t>
      </w:r>
    </w:p>
    <w:p w14:paraId="025D06BE">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Where the content includes a performer, speaker, trainee or artist, sponsor use remains subject to any restrictions in the relevant event release, talent release, management agreement, campaign brief or production agreement.</w:t>
      </w:r>
    </w:p>
    <w:p w14:paraId="33082B53">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Trade marks, names and branding</w:t>
      </w:r>
    </w:p>
    <w:p w14:paraId="23D6E3F9">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Our name, logos, programme names, slogans, event brands and other brand identifiers belong to us or to our licensors unless we say otherwise.</w:t>
      </w:r>
    </w:p>
    <w:p w14:paraId="7564E6F3">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You must not use our trade marks in a way that suggests endorsement, partnership, agency or sponsorship unless we have agreed in writing.</w:t>
      </w:r>
    </w:p>
    <w:p w14:paraId="2C69E611">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You must not use another person's trade mark in your content, campaign materials or event assets in a way that is likely to confuse people about source, sponsorship, affiliation or approval.</w:t>
      </w:r>
    </w:p>
    <w:p w14:paraId="0974F1C9">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Nominative or descriptive references may sometimes be lawful, but you should use only what is reasonably necessary and avoid any design or wording that makes people think the brand is officially involved when it is not.</w:t>
      </w:r>
    </w:p>
    <w:p w14:paraId="0E91A8C4">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Moral rights, credits and integrity</w:t>
      </w:r>
    </w:p>
    <w:p w14:paraId="7344A5B1">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respect the right of creators and performers to be identified and to object to derogatory treatment of their work, subject to Kenyan law and any lawful written waivers or consents.</w:t>
      </w:r>
    </w:p>
    <w:p w14:paraId="00253D20">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Where it is practical, we will credit authors, performers and contributors in a reasonable way.</w:t>
      </w:r>
    </w:p>
    <w:p w14:paraId="549AA9C6">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You must not remove credits, copyright notices, metadata, rights management information, watermarks or attribution details unless you have permission.</w:t>
      </w:r>
    </w:p>
    <w:p w14:paraId="25004042">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If you ask us to correct a genuine credit error, we will review the request and make a reasonable correction where appropriate.</w:t>
      </w:r>
    </w:p>
    <w:p w14:paraId="708C19D2">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Collective management and royalties</w:t>
      </w:r>
    </w:p>
    <w:p w14:paraId="2C7A7692">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Some uses of music and performances may require licences through collective management organisations or other rights agencies. Where applicable, you are responsible for your share of rights clearance unless your contract says we or the client will handle it.</w:t>
      </w:r>
    </w:p>
    <w:p w14:paraId="0F5A1FA9">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may require set lists, writer splits, performer details, ISRC or other metadata, cue sheets and rights information so that royalties and credits can be properly managed.</w:t>
      </w:r>
    </w:p>
    <w:p w14:paraId="18FCF728">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If money comes to us for rights we manage on your behalf, we will handle it according to the relevant agreement, applicable law and any agreed recoupment or revenue share structure.</w:t>
      </w:r>
    </w:p>
    <w:p w14:paraId="03A2E0C5">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Our right to moderate, remove or refuse content</w:t>
      </w:r>
    </w:p>
    <w:p w14:paraId="33E0C29F">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may review, refuse, suspend, mute, geoblock, demonetise, edit, disable access to or remove content if we reasonably believe it infringes rights, creates legal risk, breaches this policy, breaches another agreement, attracts a valid complaint, or is unsuitable for our platforms, partners or sponsors.</w:t>
      </w:r>
    </w:p>
    <w:p w14:paraId="2E640F40">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may do this without prior notice where speed is needed, especially for livestreams, live event clips or other time-sensitive content.</w:t>
      </w:r>
    </w:p>
    <w:p w14:paraId="501D29D4">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may also preserve evidence, communications, metadata and access logs where needed for rights management, complaints handling or dispute resolution.</w:t>
      </w:r>
    </w:p>
    <w:p w14:paraId="59E68734">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Repeat infringement</w:t>
      </w:r>
    </w:p>
    <w:p w14:paraId="1B3542B9">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If you repeatedly infringe intellectual property rights, ignore takedown requests, give false rights information or upload or perform content without the required permissions, we may suspend or end your access to our services, events, programmes or opportunities.</w:t>
      </w:r>
    </w:p>
    <w:p w14:paraId="4586D026">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Copyright complaints and takedown notices</w:t>
      </w:r>
    </w:p>
    <w:p w14:paraId="159536FC">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xml:space="preserve">If you believe content on our platforms, channels or services infringes your copyright or related rights, send us a written notice at </w:t>
      </w:r>
      <w:r>
        <w:rPr>
          <w:rFonts w:hint="default" w:ascii="Book Antiqua Regular" w:hAnsi="Book Antiqua Regular" w:cs="Book Antiqua Regular"/>
          <w:sz w:val="20"/>
          <w:szCs w:val="20"/>
          <w:lang w:val="en-US"/>
        </w:rPr>
        <w:fldChar w:fldCharType="begin"/>
      </w:r>
      <w:r>
        <w:rPr>
          <w:rFonts w:hint="default" w:ascii="Book Antiqua Regular" w:hAnsi="Book Antiqua Regular" w:cs="Book Antiqua Regular"/>
          <w:sz w:val="20"/>
          <w:szCs w:val="20"/>
          <w:lang w:val="en-US"/>
        </w:rPr>
        <w:instrText xml:space="preserve"> HYPERLINK "mailto:sanaakamabiashara@gmail.com" </w:instrText>
      </w:r>
      <w:r>
        <w:rPr>
          <w:rFonts w:hint="default" w:ascii="Book Antiqua Regular" w:hAnsi="Book Antiqua Regular" w:cs="Book Antiqua Regular"/>
          <w:sz w:val="20"/>
          <w:szCs w:val="20"/>
          <w:lang w:val="en-US"/>
        </w:rPr>
        <w:fldChar w:fldCharType="separate"/>
      </w:r>
      <w:r>
        <w:rPr>
          <w:rStyle w:val="20"/>
          <w:rFonts w:hint="default" w:ascii="Book Antiqua Regular" w:hAnsi="Book Antiqua Regular" w:cs="Book Antiqua Regular"/>
          <w:sz w:val="20"/>
          <w:szCs w:val="20"/>
          <w:lang w:val="en-US"/>
        </w:rPr>
        <w:t>sanaakamabiashara@gmail.com</w:t>
      </w:r>
      <w:r>
        <w:rPr>
          <w:rFonts w:hint="default" w:ascii="Book Antiqua Regular" w:hAnsi="Book Antiqua Regular" w:cs="Book Antiqua Regular"/>
          <w:sz w:val="20"/>
          <w:szCs w:val="20"/>
          <w:lang w:val="en-US"/>
        </w:rPr>
        <w:fldChar w:fldCharType="end"/>
      </w:r>
      <w:r>
        <w:rPr>
          <w:rFonts w:hint="default" w:ascii="Book Antiqua Regular" w:hAnsi="Book Antiqua Regular" w:cs="Book Antiqua Regular"/>
          <w:sz w:val="20"/>
          <w:szCs w:val="20"/>
          <w:lang w:val="en-US"/>
        </w:rPr>
        <w:t xml:space="preserve"> with subject title starting with “IP COMPLAINT”</w:t>
      </w:r>
      <w:r>
        <w:rPr>
          <w:rFonts w:hint="default" w:ascii="Book Antiqua Regular" w:hAnsi="Book Antiqua Regular" w:cs="Book Antiqua Regular"/>
          <w:sz w:val="20"/>
          <w:szCs w:val="20"/>
        </w:rPr>
        <w:t>.</w:t>
      </w:r>
    </w:p>
    <w:p w14:paraId="38FA6021">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Your notice should include enough information for us to understand and assess the complaint. That usually includes:</w:t>
      </w:r>
    </w:p>
    <w:p w14:paraId="32005744">
      <w:pPr>
        <w:jc w:val="both"/>
        <w:rPr>
          <w:rFonts w:hint="default" w:ascii="Book Antiqua Regular" w:hAnsi="Book Antiqua Regular" w:cs="Book Antiqua Regular"/>
          <w:sz w:val="20"/>
          <w:szCs w:val="20"/>
        </w:rPr>
      </w:pPr>
      <w:r>
        <w:rPr>
          <w:rFonts w:hint="default" w:ascii="Book Antiqua Italic" w:hAnsi="Book Antiqua Italic" w:cs="Book Antiqua Italic"/>
          <w:i/>
          <w:iCs/>
          <w:sz w:val="20"/>
          <w:szCs w:val="20"/>
        </w:rPr>
        <w:t>Required information for a rights complaint</w:t>
      </w:r>
    </w:p>
    <w:p w14:paraId="47C4437D">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your name, address, phone number and email address;</w:t>
      </w:r>
    </w:p>
    <w:p w14:paraId="39BE322A">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the name of the rights holder if you are acting for someone else, and proof of authority where applicable;</w:t>
      </w:r>
    </w:p>
    <w:p w14:paraId="188925FC">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a description of the work, performance, sound recording, audiovisual work or other material you say is infringed;</w:t>
      </w:r>
    </w:p>
    <w:p w14:paraId="3BC439D0">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the exact URL, post, file, clip, page or other location of the material you want us to review;</w:t>
      </w:r>
    </w:p>
    <w:p w14:paraId="20685FE2">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a short explanation of why you believe the use is not authorised by the rights holder, the law or any applicable exception;</w:t>
      </w:r>
    </w:p>
    <w:p w14:paraId="0E3BC149">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a statement that the information you have provided is accurate and that you are the rights holder or authorised to act for the rights holder; and</w:t>
      </w:r>
    </w:p>
    <w:p w14:paraId="7C4E9981">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your physical or electronic signature.</w:t>
      </w:r>
    </w:p>
    <w:p w14:paraId="77D50DB8">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How we handle rights complaints</w:t>
      </w:r>
    </w:p>
    <w:p w14:paraId="1E069B62">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may ask for more information, temporarily remove content, restrict access, notify the uploader or performer, share the complaint with the person who supplied the content, and take any other reasonable step needed to assess the issue.</w:t>
      </w:r>
    </w:p>
    <w:p w14:paraId="77DA0BBC">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may reject notices that are incomplete, abusive, obviously unfounded or not made in good faith.</w:t>
      </w:r>
    </w:p>
    <w:p w14:paraId="3B3AA858">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may act faster for livestreams, event highlights and other time-sensitive uses where delay would worsen harm.</w:t>
      </w:r>
    </w:p>
    <w:p w14:paraId="0E63DA3B">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Counter-notices</w:t>
      </w:r>
    </w:p>
    <w:p w14:paraId="340F133F">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xml:space="preserve">If we remove or restrict your content because of a complaint and you believe that happened by mistake or misidentification, you may send a counter-notice to </w:t>
      </w:r>
      <w:r>
        <w:rPr>
          <w:rFonts w:hint="default" w:ascii="Book Antiqua Regular" w:hAnsi="Book Antiqua Regular" w:cs="Book Antiqua Regular"/>
          <w:sz w:val="20"/>
          <w:szCs w:val="20"/>
          <w:lang w:val="en-US"/>
        </w:rPr>
        <w:fldChar w:fldCharType="begin"/>
      </w:r>
      <w:r>
        <w:rPr>
          <w:rFonts w:hint="default" w:ascii="Book Antiqua Regular" w:hAnsi="Book Antiqua Regular" w:cs="Book Antiqua Regular"/>
          <w:sz w:val="20"/>
          <w:szCs w:val="20"/>
          <w:lang w:val="en-US"/>
        </w:rPr>
        <w:instrText xml:space="preserve"> HYPERLINK "mailto:sanaakamabiashara@gmail.com" </w:instrText>
      </w:r>
      <w:r>
        <w:rPr>
          <w:rFonts w:hint="default" w:ascii="Book Antiqua Regular" w:hAnsi="Book Antiqua Regular" w:cs="Book Antiqua Regular"/>
          <w:sz w:val="20"/>
          <w:szCs w:val="20"/>
          <w:lang w:val="en-US"/>
        </w:rPr>
        <w:fldChar w:fldCharType="separate"/>
      </w:r>
      <w:r>
        <w:rPr>
          <w:rStyle w:val="20"/>
          <w:rFonts w:hint="default" w:ascii="Book Antiqua Regular" w:hAnsi="Book Antiqua Regular" w:cs="Book Antiqua Regular"/>
          <w:sz w:val="20"/>
          <w:szCs w:val="20"/>
          <w:lang w:val="en-US"/>
        </w:rPr>
        <w:t>sanaakamabiashara@gmail.com</w:t>
      </w:r>
      <w:r>
        <w:rPr>
          <w:rFonts w:hint="default" w:ascii="Book Antiqua Regular" w:hAnsi="Book Antiqua Regular" w:cs="Book Antiqua Regular"/>
          <w:sz w:val="20"/>
          <w:szCs w:val="20"/>
          <w:lang w:val="en-US"/>
        </w:rPr>
        <w:fldChar w:fldCharType="end"/>
      </w:r>
      <w:r>
        <w:rPr>
          <w:rFonts w:hint="default" w:ascii="Book Antiqua Regular" w:hAnsi="Book Antiqua Regular" w:cs="Book Antiqua Regular"/>
          <w:sz w:val="20"/>
          <w:szCs w:val="20"/>
          <w:lang w:val="en-US"/>
        </w:rPr>
        <w:t xml:space="preserve"> </w:t>
      </w:r>
      <w:r>
        <w:rPr>
          <w:rFonts w:hint="default" w:ascii="Book Antiqua Regular" w:hAnsi="Book Antiqua Regular" w:cs="Book Antiqua Regular"/>
          <w:sz w:val="20"/>
          <w:szCs w:val="20"/>
          <w:lang w:val="en-US"/>
        </w:rPr>
        <w:t>with subject title starting with “IP COMPLAINT”</w:t>
      </w:r>
      <w:r>
        <w:rPr>
          <w:rFonts w:hint="default" w:ascii="Book Antiqua Regular" w:hAnsi="Book Antiqua Regular" w:cs="Book Antiqua Regular"/>
          <w:sz w:val="20"/>
          <w:szCs w:val="20"/>
        </w:rPr>
        <w:t>.</w:t>
      </w:r>
    </w:p>
    <w:p w14:paraId="0828BBB0">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Your counter-notice should include your contact details, identification of the removed material, an explanation of why you believe the takedown was wrong, a statement that the information is accurate and made in good faith, and your physical or electronic signature.</w:t>
      </w:r>
    </w:p>
    <w:p w14:paraId="50CBF55A">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may restore content where appropriate if the dispute is not escalated, if the complainant withdraws the complaint, or if we conclude that the complaint was unsupported. We are not required to restore content in every case.</w:t>
      </w:r>
    </w:p>
    <w:p w14:paraId="511B8813">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Trade mark complaints</w:t>
      </w:r>
    </w:p>
    <w:p w14:paraId="6C4ECC86">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xml:space="preserve">If you believe that content on our services uses your trade mark in a way that is likely to confuse people about source, sponsorship, affiliation or approval, send us a written complaint at </w:t>
      </w:r>
      <w:r>
        <w:rPr>
          <w:rFonts w:hint="default" w:ascii="Book Antiqua Regular" w:hAnsi="Book Antiqua Regular" w:cs="Book Antiqua Regular"/>
          <w:sz w:val="20"/>
          <w:szCs w:val="20"/>
          <w:lang w:val="en-US"/>
        </w:rPr>
        <w:fldChar w:fldCharType="begin"/>
      </w:r>
      <w:r>
        <w:rPr>
          <w:rFonts w:hint="default" w:ascii="Book Antiqua Regular" w:hAnsi="Book Antiqua Regular" w:cs="Book Antiqua Regular"/>
          <w:sz w:val="20"/>
          <w:szCs w:val="20"/>
          <w:lang w:val="en-US"/>
        </w:rPr>
        <w:instrText xml:space="preserve"> HYPERLINK "mailto:sanaakamabiashara@gmail.com" </w:instrText>
      </w:r>
      <w:r>
        <w:rPr>
          <w:rFonts w:hint="default" w:ascii="Book Antiqua Regular" w:hAnsi="Book Antiqua Regular" w:cs="Book Antiqua Regular"/>
          <w:sz w:val="20"/>
          <w:szCs w:val="20"/>
          <w:lang w:val="en-US"/>
        </w:rPr>
        <w:fldChar w:fldCharType="separate"/>
      </w:r>
      <w:r>
        <w:rPr>
          <w:rStyle w:val="20"/>
          <w:rFonts w:hint="default" w:ascii="Book Antiqua Regular" w:hAnsi="Book Antiqua Regular" w:cs="Book Antiqua Regular"/>
          <w:sz w:val="20"/>
          <w:szCs w:val="20"/>
          <w:lang w:val="en-US"/>
        </w:rPr>
        <w:t>sanaakamabiashara@gmail.com</w:t>
      </w:r>
      <w:r>
        <w:rPr>
          <w:rFonts w:hint="default" w:ascii="Book Antiqua Regular" w:hAnsi="Book Antiqua Regular" w:cs="Book Antiqua Regular"/>
          <w:sz w:val="20"/>
          <w:szCs w:val="20"/>
          <w:lang w:val="en-US"/>
        </w:rPr>
        <w:fldChar w:fldCharType="end"/>
      </w:r>
      <w:r>
        <w:rPr>
          <w:rFonts w:hint="default" w:ascii="Book Antiqua Regular" w:hAnsi="Book Antiqua Regular" w:cs="Book Antiqua Regular"/>
          <w:sz w:val="20"/>
          <w:szCs w:val="20"/>
          <w:lang w:val="en-US"/>
        </w:rPr>
        <w:t xml:space="preserve"> with subject title starting with “IP COMPLAINT”</w:t>
      </w:r>
      <w:r>
        <w:rPr>
          <w:rFonts w:hint="default" w:ascii="Book Antiqua Regular" w:hAnsi="Book Antiqua Regular" w:cs="Book Antiqua Regular"/>
          <w:sz w:val="20"/>
          <w:szCs w:val="20"/>
        </w:rPr>
        <w:t>.</w:t>
      </w:r>
    </w:p>
    <w:p w14:paraId="4B040DB7">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Please include your contact details, the mark you rely on, the country or countries where you claim rights, registration details if any, the goods or services covered, the exact content location, and a short explanation of why you believe the use is infringing.</w:t>
      </w:r>
    </w:p>
    <w:p w14:paraId="5F012EB0">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may remove or restrict content where the complaint appears valid, especially where the use falsely suggests endorsement or official affiliation.</w:t>
      </w:r>
    </w:p>
    <w:p w14:paraId="1EADC0FC">
      <w:pPr>
        <w:numPr>
          <w:ilvl w:val="0"/>
          <w:numId w:val="7"/>
        </w:numPr>
        <w:ind w:left="0" w:leftChars="0" w:firstLine="0" w:firstLineChars="0"/>
        <w:jc w:val="both"/>
        <w:rPr>
          <w:rFonts w:hint="default" w:ascii="Book Antiqua Bold" w:hAnsi="Book Antiqua Bold" w:cs="Book Antiqua Bold"/>
          <w:b/>
          <w:bCs/>
          <w:sz w:val="20"/>
          <w:szCs w:val="20"/>
        </w:rPr>
      </w:pPr>
      <w:r>
        <w:rPr>
          <w:rFonts w:hint="default" w:ascii="Book Antiqua Bold" w:hAnsi="Book Antiqua Bold" w:cs="Book Antiqua Bold"/>
          <w:b/>
          <w:bCs/>
          <w:sz w:val="20"/>
          <w:szCs w:val="20"/>
        </w:rPr>
        <w:t>False complaints</w:t>
      </w:r>
    </w:p>
    <w:p w14:paraId="1856ADEF">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You must not send complaints or counter-notices that are false, misleading, abusive or made in bad faith. We may reject them, preserve records, and take action if needed.</w:t>
      </w:r>
    </w:p>
    <w:p w14:paraId="6F04CBF2">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Infringement of our content on third-party platforms</w:t>
      </w:r>
    </w:p>
    <w:p w14:paraId="160D90FA">
      <w:pPr>
        <w:numPr>
          <w:numId w:val="0"/>
        </w:numPr>
        <w:ind w:leftChars="0"/>
        <w:jc w:val="both"/>
        <w:rPr>
          <w:rFonts w:hint="default" w:ascii="Book Antiqua Regular" w:hAnsi="Book Antiqua Regular" w:cs="Book Antiqua Regular"/>
          <w:sz w:val="20"/>
          <w:szCs w:val="20"/>
          <w:lang w:val="en-US"/>
        </w:rPr>
      </w:pPr>
      <w:r>
        <w:rPr>
          <w:rFonts w:hint="default" w:ascii="Book Antiqua Regular" w:hAnsi="Book Antiqua Regular" w:cs="Book Antiqua Regular"/>
          <w:sz w:val="20"/>
          <w:szCs w:val="20"/>
        </w:rPr>
        <w:t xml:space="preserve">If you find our training content, event footage, brand assets or other SKB-controlled content on another platform without permission, contact us at </w:t>
      </w:r>
      <w:r>
        <w:rPr>
          <w:rFonts w:hint="default" w:ascii="Book Antiqua Regular" w:hAnsi="Book Antiqua Regular" w:cs="Book Antiqua Regular"/>
          <w:sz w:val="20"/>
          <w:szCs w:val="20"/>
          <w:lang w:val="en-US"/>
        </w:rPr>
        <w:fldChar w:fldCharType="begin"/>
      </w:r>
      <w:r>
        <w:rPr>
          <w:rFonts w:hint="default" w:ascii="Book Antiqua Regular" w:hAnsi="Book Antiqua Regular" w:cs="Book Antiqua Regular"/>
          <w:sz w:val="20"/>
          <w:szCs w:val="20"/>
          <w:lang w:val="en-US"/>
        </w:rPr>
        <w:instrText xml:space="preserve"> HYPERLINK "mailto:sanaakamabiashara@gmail.com" </w:instrText>
      </w:r>
      <w:r>
        <w:rPr>
          <w:rFonts w:hint="default" w:ascii="Book Antiqua Regular" w:hAnsi="Book Antiqua Regular" w:cs="Book Antiqua Regular"/>
          <w:sz w:val="20"/>
          <w:szCs w:val="20"/>
          <w:lang w:val="en-US"/>
        </w:rPr>
        <w:fldChar w:fldCharType="separate"/>
      </w:r>
      <w:r>
        <w:rPr>
          <w:rStyle w:val="20"/>
          <w:rFonts w:hint="default" w:ascii="Book Antiqua Regular" w:hAnsi="Book Antiqua Regular" w:cs="Book Antiqua Regular"/>
          <w:sz w:val="20"/>
          <w:szCs w:val="20"/>
          <w:lang w:val="en-US"/>
        </w:rPr>
        <w:t>sanaakamabiashara@gmail.com</w:t>
      </w:r>
      <w:r>
        <w:rPr>
          <w:rFonts w:hint="default" w:ascii="Book Antiqua Regular" w:hAnsi="Book Antiqua Regular" w:cs="Book Antiqua Regular"/>
          <w:sz w:val="20"/>
          <w:szCs w:val="20"/>
          <w:lang w:val="en-US"/>
        </w:rPr>
        <w:fldChar w:fldCharType="end"/>
      </w:r>
      <w:r>
        <w:rPr>
          <w:rFonts w:hint="default" w:ascii="Book Antiqua Regular" w:hAnsi="Book Antiqua Regular" w:cs="Book Antiqua Regular"/>
          <w:sz w:val="20"/>
          <w:szCs w:val="20"/>
          <w:lang w:val="en-US"/>
        </w:rPr>
        <w:t>.</w:t>
      </w:r>
    </w:p>
    <w:p w14:paraId="50DED9DB">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Where appropriate, we may send complaints ourselves, work with artists or rights holders, or engage anti-piracy or platform reporting tools to protect the content.</w:t>
      </w:r>
    </w:p>
    <w:p w14:paraId="3A83D400">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Accessibility and lawful exceptions</w:t>
      </w:r>
    </w:p>
    <w:p w14:paraId="63093539">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support lawful access for education, research and accessibility. Nothing in this policy is intended to override rights or exceptions that apply under Kenyan law, including lawful fair dealing and accessibility-related exceptions.</w:t>
      </w:r>
    </w:p>
    <w:p w14:paraId="3F178D16">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At the same time, you should not assume that a use is lawful just because it is educational, non-profit or online. Rights clearance may still be needed.</w:t>
      </w:r>
    </w:p>
    <w:p w14:paraId="02E71067">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Data and metadata linked to rights</w:t>
      </w:r>
    </w:p>
    <w:p w14:paraId="4B623BF7">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You agree to give us accurate names, titles, credits, writer splits, performer details, social handles, artwork information and other metadata we reasonably need to identify rights and manage content properly.</w:t>
      </w:r>
    </w:p>
    <w:p w14:paraId="391A73E7">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If your information changes, you should tell us quickly so that credits, royalty records, notices and licensing decisions can be updated.</w:t>
      </w:r>
    </w:p>
    <w:p w14:paraId="2DD4160F">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Enforcement and dispute handling</w:t>
      </w:r>
    </w:p>
    <w:p w14:paraId="71959CAC">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prefer to resolve rights issues quickly and practically. But we may suspend content, pause payments, hold releases, require proof of rights, seek indemnities, or take legal steps where needed.</w:t>
      </w:r>
    </w:p>
    <w:p w14:paraId="184322C5">
      <w:pPr>
        <w:numPr>
          <w:numId w:val="0"/>
        </w:numPr>
        <w:ind w:leftChars="0"/>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Nothing in this policy limits any right that we, a creator, a performer, a sponsor, a client or any other rights holder may have under contract, statute or common law.</w:t>
      </w:r>
    </w:p>
    <w:p w14:paraId="054D2872">
      <w:pPr>
        <w:numPr>
          <w:ilvl w:val="0"/>
          <w:numId w:val="7"/>
        </w:numPr>
        <w:ind w:left="0" w:leftChars="0" w:firstLine="0" w:firstLineChars="0"/>
        <w:jc w:val="both"/>
        <w:rPr>
          <w:rFonts w:hint="default" w:ascii="Book Antiqua Bold" w:hAnsi="Book Antiqua Bold" w:cs="Book Antiqua Bold"/>
          <w:b/>
          <w:bCs/>
          <w:sz w:val="20"/>
          <w:szCs w:val="20"/>
        </w:rPr>
      </w:pPr>
      <w:r>
        <w:rPr>
          <w:rFonts w:hint="default" w:ascii="Book Antiqua Bold" w:hAnsi="Book Antiqua Bold" w:cs="Book Antiqua Bold"/>
          <w:b/>
          <w:bCs/>
          <w:sz w:val="20"/>
          <w:szCs w:val="20"/>
        </w:rPr>
        <w:t>Changes to this policy</w:t>
      </w:r>
    </w:p>
    <w:p w14:paraId="7D71FA34">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We may update this policy from time to time to reflect legal, operational, platform or programme changes. The latest version posted by us will apply from the date stated on it, unless the law or a signed agreement requires something different.</w:t>
      </w:r>
    </w:p>
    <w:p w14:paraId="185021C0">
      <w:pPr>
        <w:numPr>
          <w:ilvl w:val="0"/>
          <w:numId w:val="7"/>
        </w:numPr>
        <w:ind w:left="0" w:leftChars="0" w:firstLine="0" w:firstLineChars="0"/>
        <w:jc w:val="both"/>
        <w:rPr>
          <w:rFonts w:hint="default" w:ascii="Book Antiqua Regular" w:hAnsi="Book Antiqua Regular" w:cs="Book Antiqua Regular"/>
          <w:sz w:val="20"/>
          <w:szCs w:val="20"/>
        </w:rPr>
      </w:pPr>
      <w:r>
        <w:rPr>
          <w:rFonts w:hint="default" w:ascii="Book Antiqua Bold" w:hAnsi="Book Antiqua Bold" w:cs="Book Antiqua Bold"/>
          <w:b/>
          <w:bCs/>
          <w:sz w:val="20"/>
          <w:szCs w:val="20"/>
        </w:rPr>
        <w:t>Contact</w:t>
      </w:r>
    </w:p>
    <w:p w14:paraId="6EC7CA6A">
      <w:pPr>
        <w:numPr>
          <w:numId w:val="0"/>
        </w:numPr>
        <w:ind w:leftChars="0"/>
        <w:jc w:val="both"/>
        <w:rPr>
          <w:rFonts w:hint="default" w:ascii="Book Antiqua Regular" w:hAnsi="Book Antiqua Regular" w:cs="Book Antiqua Regular"/>
          <w:sz w:val="20"/>
          <w:szCs w:val="20"/>
          <w:lang w:val="en-US"/>
        </w:rPr>
      </w:pPr>
      <w:r>
        <w:rPr>
          <w:rFonts w:hint="default" w:ascii="Book Antiqua Regular" w:hAnsi="Book Antiqua Regular" w:cs="Book Antiqua Regular"/>
          <w:sz w:val="20"/>
          <w:szCs w:val="20"/>
        </w:rPr>
        <w:t xml:space="preserve">For questions about this policy or rights clearances, contact us at </w:t>
      </w:r>
      <w:r>
        <w:rPr>
          <w:rFonts w:hint="default" w:ascii="Book Antiqua Regular" w:hAnsi="Book Antiqua Regular" w:cs="Book Antiqua Regular"/>
          <w:sz w:val="20"/>
          <w:szCs w:val="20"/>
          <w:lang w:val="en-US"/>
        </w:rPr>
        <w:t>sanaakamabiashara@gmail.com</w:t>
      </w:r>
      <w:r>
        <w:rPr>
          <w:rFonts w:hint="default" w:ascii="Book Antiqua Regular" w:hAnsi="Book Antiqua Regular" w:cs="Book Antiqua Regular"/>
          <w:sz w:val="20"/>
          <w:szCs w:val="20"/>
        </w:rPr>
        <w:t>.</w:t>
      </w:r>
      <w:r>
        <w:rPr>
          <w:rFonts w:hint="default" w:ascii="Book Antiqua Regular" w:hAnsi="Book Antiqua Regular" w:cs="Book Antiqua Regular"/>
          <w:sz w:val="20"/>
          <w:szCs w:val="20"/>
          <w:lang w:val="en-US"/>
        </w:rPr>
        <w:t xml:space="preserve"> Telephone  Number +254 791 515307.</w:t>
      </w:r>
    </w:p>
    <w:p w14:paraId="7BEF0A43">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xml:space="preserve">For copyright, related rights or trade mark complaints, contact us at </w:t>
      </w:r>
      <w:r>
        <w:rPr>
          <w:rFonts w:hint="default" w:ascii="Book Antiqua Regular" w:hAnsi="Book Antiqua Regular" w:cs="Book Antiqua Regular"/>
          <w:sz w:val="20"/>
          <w:szCs w:val="20"/>
          <w:lang w:val="en-US"/>
        </w:rPr>
        <w:fldChar w:fldCharType="begin"/>
      </w:r>
      <w:r>
        <w:rPr>
          <w:rFonts w:hint="default" w:ascii="Book Antiqua Regular" w:hAnsi="Book Antiqua Regular" w:cs="Book Antiqua Regular"/>
          <w:sz w:val="20"/>
          <w:szCs w:val="20"/>
          <w:lang w:val="en-US"/>
        </w:rPr>
        <w:instrText xml:space="preserve"> HYPERLINK "mailto:sanaakamabiashara@gmail.com" </w:instrText>
      </w:r>
      <w:r>
        <w:rPr>
          <w:rFonts w:hint="default" w:ascii="Book Antiqua Regular" w:hAnsi="Book Antiqua Regular" w:cs="Book Antiqua Regular"/>
          <w:sz w:val="20"/>
          <w:szCs w:val="20"/>
          <w:lang w:val="en-US"/>
        </w:rPr>
        <w:fldChar w:fldCharType="separate"/>
      </w:r>
      <w:r>
        <w:rPr>
          <w:rStyle w:val="20"/>
          <w:rFonts w:hint="default" w:ascii="Book Antiqua Regular" w:hAnsi="Book Antiqua Regular" w:cs="Book Antiqua Regular"/>
          <w:sz w:val="20"/>
          <w:szCs w:val="20"/>
          <w:lang w:val="en-US"/>
        </w:rPr>
        <w:t>sanaakamabiashara@gmail.com</w:t>
      </w:r>
      <w:r>
        <w:rPr>
          <w:rFonts w:hint="default" w:ascii="Book Antiqua Regular" w:hAnsi="Book Antiqua Regular" w:cs="Book Antiqua Regular"/>
          <w:sz w:val="20"/>
          <w:szCs w:val="20"/>
          <w:lang w:val="en-US"/>
        </w:rPr>
        <w:fldChar w:fldCharType="end"/>
      </w:r>
      <w:r>
        <w:rPr>
          <w:rFonts w:hint="default" w:ascii="Book Antiqua Regular" w:hAnsi="Book Antiqua Regular" w:cs="Book Antiqua Regular"/>
          <w:sz w:val="20"/>
          <w:szCs w:val="20"/>
          <w:lang w:val="en-US"/>
        </w:rPr>
        <w:t xml:space="preserve"> with Subject title starting with “IP COMPLAINT”</w:t>
      </w:r>
      <w:r>
        <w:rPr>
          <w:rFonts w:hint="default" w:ascii="Book Antiqua Regular" w:hAnsi="Book Antiqua Regular" w:cs="Book Antiqua Regular"/>
          <w:sz w:val="20"/>
          <w:szCs w:val="20"/>
        </w:rPr>
        <w:t>.</w:t>
      </w:r>
    </w:p>
    <w:p w14:paraId="05DF5F23">
      <w:pPr>
        <w:jc w:val="center"/>
        <w:rPr>
          <w:rFonts w:hint="default" w:ascii="Book Antiqua Bold" w:hAnsi="Book Antiqua Bold" w:cs="Book Antiqua Bold"/>
          <w:b/>
          <w:bCs/>
          <w:sz w:val="20"/>
          <w:szCs w:val="20"/>
          <w:lang w:val="en-US"/>
        </w:rPr>
      </w:pPr>
    </w:p>
    <w:p w14:paraId="601331AA">
      <w:pPr>
        <w:jc w:val="center"/>
        <w:rPr>
          <w:rFonts w:hint="default" w:ascii="Book Antiqua Bold" w:hAnsi="Book Antiqua Bold" w:cs="Book Antiqua Bold"/>
          <w:b/>
          <w:bCs/>
          <w:sz w:val="20"/>
          <w:szCs w:val="20"/>
          <w:lang w:val="en-US"/>
        </w:rPr>
      </w:pPr>
      <w:r>
        <w:rPr>
          <w:rFonts w:hint="default" w:ascii="Book Antiqua Bold" w:hAnsi="Book Antiqua Bold" w:cs="Book Antiqua Bold"/>
          <w:b/>
          <w:bCs/>
          <w:sz w:val="20"/>
          <w:szCs w:val="20"/>
          <w:lang w:val="en-US"/>
        </w:rPr>
        <w:t>Schedule 1</w:t>
      </w:r>
    </w:p>
    <w:p w14:paraId="13A1FFC7">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Practical rules we expect you to follow</w:t>
      </w:r>
    </w:p>
    <w:p w14:paraId="1E96FFDA">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Only upload, perform or deliver content that you own or are allowed to use.</w:t>
      </w:r>
    </w:p>
    <w:p w14:paraId="17A1872A">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Tell us clearly whether your performance is original or uses third-party material.</w:t>
      </w:r>
    </w:p>
    <w:p w14:paraId="2389C6F8">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Do not assume that a live performance automatically gives you online upload rights.</w:t>
      </w:r>
    </w:p>
    <w:p w14:paraId="4CA9324A">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Do not use beats, samples, logos, photos, clips or backing tracks unless you are cleared to do so.</w:t>
      </w:r>
    </w:p>
    <w:p w14:paraId="74E6574A">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Do not remove credits, watermarks or copyright notices.</w:t>
      </w:r>
    </w:p>
    <w:p w14:paraId="02B6D943">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Do not reuse sponsor or client content outside the agreed campaign or event.</w:t>
      </w:r>
    </w:p>
    <w:p w14:paraId="7EC05A63">
      <w:pPr>
        <w:jc w:val="both"/>
        <w:rPr>
          <w:rFonts w:hint="default" w:ascii="Book Antiqua Regular" w:hAnsi="Book Antiqua Regular" w:cs="Book Antiqua Regular"/>
          <w:sz w:val="20"/>
          <w:szCs w:val="20"/>
        </w:rPr>
      </w:pPr>
      <w:r>
        <w:rPr>
          <w:rFonts w:hint="default" w:ascii="Book Antiqua Regular" w:hAnsi="Book Antiqua Regular" w:cs="Book Antiqua Regular"/>
          <w:sz w:val="20"/>
          <w:szCs w:val="20"/>
        </w:rPr>
        <w:t>• Read your production, management and gig agreements carefully before signing.</w:t>
      </w:r>
    </w:p>
    <w:p w14:paraId="2CEF7D7E">
      <w:pPr>
        <w:jc w:val="center"/>
        <w:rPr>
          <w:rFonts w:hint="default" w:ascii="Book Antiqua Regular" w:hAnsi="Book Antiqua Regular" w:cs="Book Antiqua Regular"/>
          <w:sz w:val="20"/>
          <w:szCs w:val="20"/>
          <w:lang w:val="en-US"/>
        </w:rPr>
      </w:pPr>
      <w:r>
        <w:rPr>
          <w:rFonts w:hint="default" w:ascii="Book Antiqua Regular" w:hAnsi="Book Antiqua Regular" w:cs="Book Antiqua Regular"/>
          <w:sz w:val="20"/>
          <w:szCs w:val="20"/>
          <w:lang w:val="en-US"/>
        </w:rPr>
        <w:t>Schedule 2</w:t>
      </w:r>
    </w:p>
    <w:p w14:paraId="3A5C8C9C">
      <w:pPr>
        <w:jc w:val="center"/>
        <w:rPr>
          <w:rFonts w:hint="default" w:ascii="Book Antiqua Bold" w:hAnsi="Book Antiqua Bold" w:cs="Book Antiqua Bold"/>
          <w:b/>
          <w:bCs/>
          <w:sz w:val="20"/>
          <w:szCs w:val="20"/>
          <w:lang w:val="en-US"/>
        </w:rPr>
      </w:pPr>
      <w:r>
        <w:rPr>
          <w:rFonts w:hint="default" w:ascii="Book Antiqua Bold" w:hAnsi="Book Antiqua Bold" w:cs="Book Antiqua Bold"/>
          <w:b/>
          <w:bCs/>
          <w:sz w:val="20"/>
          <w:szCs w:val="20"/>
          <w:lang w:val="en-US"/>
        </w:rPr>
        <w:t>Standard SKB Consent and Release Form</w:t>
      </w:r>
    </w:p>
    <w:p w14:paraId="6AC6F7E6">
      <w:pPr>
        <w:keepNext w:val="0"/>
        <w:keepLines w:val="0"/>
        <w:widowControl/>
        <w:suppressLineNumbers w:val="0"/>
        <w:jc w:val="left"/>
      </w:pPr>
      <w:r>
        <w:rPr>
          <w:rFonts w:ascii="BookAntiqua-Bold" w:hAnsi="BookAntiqua-Bold" w:eastAsia="BookAntiqua-Bold" w:cs="BookAntiqua-Bold"/>
          <w:b/>
          <w:bCs/>
          <w:color w:val="000000"/>
          <w:kern w:val="0"/>
          <w:sz w:val="20"/>
          <w:szCs w:val="20"/>
          <w:lang w:val="en-US" w:eastAsia="zh-CN" w:bidi="ar"/>
        </w:rPr>
        <w:t xml:space="preserve">CONSENT AND RELEASE FORM </w:t>
      </w:r>
    </w:p>
    <w:p w14:paraId="110C84F0">
      <w:pPr>
        <w:keepNext w:val="0"/>
        <w:keepLines w:val="0"/>
        <w:widowControl/>
        <w:suppressLineNumbers w:val="0"/>
        <w:jc w:val="left"/>
      </w:pPr>
      <w:r>
        <w:rPr>
          <w:rFonts w:ascii="BookAntiqua" w:hAnsi="BookAntiqua" w:eastAsia="BookAntiqua" w:cs="BookAntiqua"/>
          <w:color w:val="000000"/>
          <w:kern w:val="0"/>
          <w:sz w:val="20"/>
          <w:szCs w:val="20"/>
          <w:lang w:val="en-US" w:eastAsia="zh-CN" w:bidi="ar"/>
        </w:rPr>
        <w:t xml:space="preserve">Name: ………………………………………………………………………………………………. </w:t>
      </w:r>
    </w:p>
    <w:p w14:paraId="1683A1F6">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Address: ……………………………………………………………………………………………. </w:t>
      </w:r>
    </w:p>
    <w:p w14:paraId="6B5B195F">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Contact details: ……………………………………………………………………………………. </w:t>
      </w:r>
    </w:p>
    <w:p w14:paraId="78D6D3E9">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Project: ……………………………………………………………………………………………… </w:t>
      </w:r>
    </w:p>
    <w:p w14:paraId="0D0C3E5E">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Date: ………………………………………………………………………………………………… </w:t>
      </w:r>
    </w:p>
    <w:p w14:paraId="0DB6DEC5">
      <w:pPr>
        <w:keepNext w:val="0"/>
        <w:keepLines w:val="0"/>
        <w:widowControl/>
        <w:suppressLineNumbers w:val="0"/>
        <w:jc w:val="left"/>
        <w:rPr>
          <w:rFonts w:hint="default" w:ascii="BookAntiqua-Bold" w:hAnsi="BookAntiqua-Bold" w:eastAsia="BookAntiqua-Bold" w:cs="BookAntiqua-Bold"/>
          <w:b/>
          <w:bCs/>
          <w:color w:val="000000"/>
          <w:kern w:val="0"/>
          <w:sz w:val="20"/>
          <w:szCs w:val="20"/>
          <w:lang w:val="en-US" w:eastAsia="zh-CN" w:bidi="ar"/>
        </w:rPr>
      </w:pPr>
    </w:p>
    <w:p w14:paraId="59CAD843">
      <w:pPr>
        <w:keepNext w:val="0"/>
        <w:keepLines w:val="0"/>
        <w:widowControl/>
        <w:suppressLineNumbers w:val="0"/>
        <w:jc w:val="left"/>
      </w:pPr>
      <w:r>
        <w:rPr>
          <w:rFonts w:hint="default" w:ascii="BookAntiqua-Bold" w:hAnsi="BookAntiqua-Bold" w:eastAsia="BookAntiqua-Bold" w:cs="BookAntiqua-Bold"/>
          <w:b/>
          <w:bCs/>
          <w:color w:val="000000"/>
          <w:kern w:val="0"/>
          <w:sz w:val="20"/>
          <w:szCs w:val="20"/>
          <w:lang w:val="en-US" w:eastAsia="zh-CN" w:bidi="ar"/>
        </w:rPr>
        <w:t xml:space="preserve">Grant of Rights for Public Use </w:t>
      </w:r>
    </w:p>
    <w:p w14:paraId="1DB220EA">
      <w:pPr>
        <w:keepNext w:val="0"/>
        <w:keepLines w:val="0"/>
        <w:widowControl/>
        <w:suppressLineNumbers w:val="0"/>
        <w:jc w:val="left"/>
        <w:rPr>
          <w:rFonts w:ascii="BookAntiqua-Italic" w:hAnsi="BookAntiqua-Italic" w:eastAsia="BookAntiqua-Italic" w:cs="BookAntiqua-Italic"/>
          <w:i/>
          <w:iCs/>
          <w:color w:val="000000"/>
          <w:kern w:val="0"/>
          <w:sz w:val="20"/>
          <w:szCs w:val="20"/>
          <w:lang w:val="en-US" w:eastAsia="zh-CN" w:bidi="ar"/>
        </w:rPr>
      </w:pPr>
    </w:p>
    <w:p w14:paraId="0FF92F09">
      <w:pPr>
        <w:keepNext w:val="0"/>
        <w:keepLines w:val="0"/>
        <w:widowControl/>
        <w:suppressLineNumbers w:val="0"/>
        <w:jc w:val="left"/>
      </w:pPr>
      <w:r>
        <w:rPr>
          <w:rFonts w:ascii="BookAntiqua-Italic" w:hAnsi="BookAntiqua-Italic" w:eastAsia="BookAntiqua-Italic" w:cs="BookAntiqua-Italic"/>
          <w:i/>
          <w:iCs/>
          <w:color w:val="000000"/>
          <w:kern w:val="0"/>
          <w:sz w:val="20"/>
          <w:szCs w:val="20"/>
          <w:lang w:val="en-US" w:eastAsia="zh-CN" w:bidi="ar"/>
        </w:rPr>
        <w:t xml:space="preserve">Agreement to Grant Rights </w:t>
      </w:r>
    </w:p>
    <w:p w14:paraId="764A8B24">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By signing this document, I, ______________________________in exchange for the opportunity to participate </w:t>
      </w:r>
    </w:p>
    <w:p w14:paraId="03413BE8">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and contribute to SANAA KAMA BIASHARA events and activities, do hereby give SANAA KAMA </w:t>
      </w:r>
    </w:p>
    <w:p w14:paraId="05BBCC19">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BIASHARA, a legally registered entity in Kenya (hereinafter referred to as "SKB"), the perpetual, irrevocable, </w:t>
      </w:r>
    </w:p>
    <w:p w14:paraId="620AF262">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and worldwide right to capture, use, reproduce, and share my personal contributions, which include: </w:t>
      </w:r>
    </w:p>
    <w:p w14:paraId="128689F1">
      <w:pPr>
        <w:keepNext w:val="0"/>
        <w:keepLines w:val="0"/>
        <w:widowControl/>
        <w:suppressLineNumbers w:val="0"/>
        <w:jc w:val="left"/>
      </w:pPr>
      <w:r>
        <w:rPr>
          <w:rFonts w:ascii="SymbolMT" w:hAnsi="SymbolMT" w:eastAsia="SymbolMT" w:cs="SymbolMT"/>
          <w:color w:val="000000"/>
          <w:kern w:val="0"/>
          <w:sz w:val="20"/>
          <w:szCs w:val="20"/>
          <w:lang w:val="en-US" w:eastAsia="zh-CN" w:bidi="ar"/>
        </w:rPr>
        <w:t xml:space="preserve">• </w:t>
      </w:r>
      <w:r>
        <w:rPr>
          <w:rFonts w:hint="default" w:ascii="BookAntiqua" w:hAnsi="BookAntiqua" w:eastAsia="BookAntiqua" w:cs="BookAntiqua"/>
          <w:color w:val="000000"/>
          <w:kern w:val="0"/>
          <w:sz w:val="20"/>
          <w:szCs w:val="20"/>
          <w:lang w:val="en-US" w:eastAsia="zh-CN" w:bidi="ar"/>
        </w:rPr>
        <w:t xml:space="preserve">My name, voice, likeness, and any visual depictions in photo or video form taken during SKB events </w:t>
      </w:r>
    </w:p>
    <w:p w14:paraId="711F3406">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w:t>
      </w:r>
      <w:r>
        <w:rPr>
          <w:rFonts w:hint="default" w:ascii="BookAntiqua-Bold" w:hAnsi="BookAntiqua-Bold" w:eastAsia="BookAntiqua-Bold" w:cs="BookAntiqua-Bold"/>
          <w:b/>
          <w:bCs/>
          <w:color w:val="000000"/>
          <w:kern w:val="0"/>
          <w:sz w:val="20"/>
          <w:szCs w:val="20"/>
          <w:lang w:val="en-US" w:eastAsia="zh-CN" w:bidi="ar"/>
        </w:rPr>
        <w:t>Images</w:t>
      </w:r>
      <w:r>
        <w:rPr>
          <w:rFonts w:hint="default" w:ascii="BookAntiqua" w:hAnsi="BookAntiqua" w:eastAsia="BookAntiqua" w:cs="BookAntiqua"/>
          <w:color w:val="000000"/>
          <w:kern w:val="0"/>
          <w:sz w:val="20"/>
          <w:szCs w:val="20"/>
          <w:lang w:val="en-US" w:eastAsia="zh-CN" w:bidi="ar"/>
        </w:rPr>
        <w:t xml:space="preserve">"). </w:t>
      </w:r>
    </w:p>
    <w:p w14:paraId="41598025">
      <w:pPr>
        <w:keepNext w:val="0"/>
        <w:keepLines w:val="0"/>
        <w:widowControl/>
        <w:suppressLineNumbers w:val="0"/>
        <w:jc w:val="left"/>
      </w:pPr>
      <w:r>
        <w:rPr>
          <w:rFonts w:hint="default" w:ascii="SymbolMT" w:hAnsi="SymbolMT" w:eastAsia="SymbolMT" w:cs="SymbolMT"/>
          <w:color w:val="000000"/>
          <w:kern w:val="0"/>
          <w:sz w:val="20"/>
          <w:szCs w:val="20"/>
          <w:lang w:val="en-US" w:eastAsia="zh-CN" w:bidi="ar"/>
        </w:rPr>
        <w:t xml:space="preserve">• </w:t>
      </w:r>
      <w:r>
        <w:rPr>
          <w:rFonts w:hint="default" w:ascii="BookAntiqua" w:hAnsi="BookAntiqua" w:eastAsia="BookAntiqua" w:cs="BookAntiqua"/>
          <w:color w:val="000000"/>
          <w:kern w:val="0"/>
          <w:sz w:val="20"/>
          <w:szCs w:val="20"/>
          <w:lang w:val="en-US" w:eastAsia="zh-CN" w:bidi="ar"/>
        </w:rPr>
        <w:t xml:space="preserve">Any original artistic expressions such as music, dance, spoken word, drama, and visual art that I </w:t>
      </w:r>
    </w:p>
    <w:p w14:paraId="77EA9A4B">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perform or create ("</w:t>
      </w:r>
      <w:r>
        <w:rPr>
          <w:rFonts w:hint="default" w:ascii="BookAntiqua-Bold" w:hAnsi="BookAntiqua-Bold" w:eastAsia="BookAntiqua-Bold" w:cs="BookAntiqua-Bold"/>
          <w:b/>
          <w:bCs/>
          <w:color w:val="000000"/>
          <w:kern w:val="0"/>
          <w:sz w:val="20"/>
          <w:szCs w:val="20"/>
          <w:lang w:val="en-US" w:eastAsia="zh-CN" w:bidi="ar"/>
        </w:rPr>
        <w:t>Performances</w:t>
      </w:r>
      <w:r>
        <w:rPr>
          <w:rFonts w:hint="default" w:ascii="BookAntiqua" w:hAnsi="BookAntiqua" w:eastAsia="BookAntiqua" w:cs="BookAntiqua"/>
          <w:color w:val="000000"/>
          <w:kern w:val="0"/>
          <w:sz w:val="20"/>
          <w:szCs w:val="20"/>
          <w:lang w:val="en-US" w:eastAsia="zh-CN" w:bidi="ar"/>
        </w:rPr>
        <w:t xml:space="preserve">"). </w:t>
      </w:r>
    </w:p>
    <w:p w14:paraId="650B15C4">
      <w:pPr>
        <w:keepNext w:val="0"/>
        <w:keepLines w:val="0"/>
        <w:widowControl/>
        <w:suppressLineNumbers w:val="0"/>
        <w:jc w:val="left"/>
      </w:pPr>
      <w:r>
        <w:rPr>
          <w:rFonts w:hint="default" w:ascii="SymbolMT" w:hAnsi="SymbolMT" w:eastAsia="SymbolMT" w:cs="SymbolMT"/>
          <w:color w:val="000000"/>
          <w:kern w:val="0"/>
          <w:sz w:val="20"/>
          <w:szCs w:val="20"/>
          <w:lang w:val="en-US" w:eastAsia="zh-CN" w:bidi="ar"/>
        </w:rPr>
        <w:t xml:space="preserve">• </w:t>
      </w:r>
      <w:r>
        <w:rPr>
          <w:rFonts w:hint="default" w:ascii="BookAntiqua" w:hAnsi="BookAntiqua" w:eastAsia="BookAntiqua" w:cs="BookAntiqua"/>
          <w:color w:val="000000"/>
          <w:kern w:val="0"/>
          <w:sz w:val="20"/>
          <w:szCs w:val="20"/>
          <w:lang w:val="en-US" w:eastAsia="zh-CN" w:bidi="ar"/>
        </w:rPr>
        <w:t xml:space="preserve">Any spoken or written expressions, statements, or quotes provided during SKB engagements </w:t>
      </w:r>
    </w:p>
    <w:p w14:paraId="037E2E16">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w:t>
      </w:r>
      <w:r>
        <w:rPr>
          <w:rFonts w:hint="default" w:ascii="BookAntiqua-Bold" w:hAnsi="BookAntiqua-Bold" w:eastAsia="BookAntiqua-Bold" w:cs="BookAntiqua-Bold"/>
          <w:b/>
          <w:bCs/>
          <w:color w:val="000000"/>
          <w:kern w:val="0"/>
          <w:sz w:val="20"/>
          <w:szCs w:val="20"/>
          <w:lang w:val="en-US" w:eastAsia="zh-CN" w:bidi="ar"/>
        </w:rPr>
        <w:t>Statements</w:t>
      </w:r>
      <w:r>
        <w:rPr>
          <w:rFonts w:hint="default" w:ascii="BookAntiqua" w:hAnsi="BookAntiqua" w:eastAsia="BookAntiqua" w:cs="BookAntiqua"/>
          <w:color w:val="000000"/>
          <w:kern w:val="0"/>
          <w:sz w:val="20"/>
          <w:szCs w:val="20"/>
          <w:lang w:val="en-US" w:eastAsia="zh-CN" w:bidi="ar"/>
        </w:rPr>
        <w:t xml:space="preserve">"). </w:t>
      </w:r>
    </w:p>
    <w:p w14:paraId="1767039B">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These are collectively known as the "</w:t>
      </w:r>
      <w:r>
        <w:rPr>
          <w:rFonts w:hint="default" w:ascii="BookAntiqua-Bold" w:hAnsi="BookAntiqua-Bold" w:eastAsia="BookAntiqua-Bold" w:cs="BookAntiqua-Bold"/>
          <w:b/>
          <w:bCs/>
          <w:color w:val="000000"/>
          <w:kern w:val="0"/>
          <w:sz w:val="20"/>
          <w:szCs w:val="20"/>
          <w:lang w:val="en-US" w:eastAsia="zh-CN" w:bidi="ar"/>
        </w:rPr>
        <w:t>Content</w:t>
      </w:r>
      <w:r>
        <w:rPr>
          <w:rFonts w:hint="default" w:ascii="BookAntiqua" w:hAnsi="BookAntiqua" w:eastAsia="BookAntiqua" w:cs="BookAntiqua"/>
          <w:color w:val="000000"/>
          <w:kern w:val="0"/>
          <w:sz w:val="20"/>
          <w:szCs w:val="20"/>
          <w:lang w:val="en-US" w:eastAsia="zh-CN" w:bidi="ar"/>
        </w:rPr>
        <w:t xml:space="preserve">" within this agreement. </w:t>
      </w:r>
    </w:p>
    <w:p w14:paraId="574702CF">
      <w:pPr>
        <w:keepNext w:val="0"/>
        <w:keepLines w:val="0"/>
        <w:widowControl/>
        <w:suppressLineNumbers w:val="0"/>
        <w:jc w:val="left"/>
        <w:rPr>
          <w:rFonts w:hint="default" w:ascii="BookAntiqua-Italic" w:hAnsi="BookAntiqua-Italic" w:eastAsia="BookAntiqua-Italic" w:cs="BookAntiqua-Italic"/>
          <w:i/>
          <w:iCs/>
          <w:color w:val="000000"/>
          <w:kern w:val="0"/>
          <w:sz w:val="20"/>
          <w:szCs w:val="20"/>
          <w:lang w:val="en-US" w:eastAsia="zh-CN" w:bidi="ar"/>
        </w:rPr>
      </w:pPr>
    </w:p>
    <w:p w14:paraId="050F6B0F">
      <w:pPr>
        <w:keepNext w:val="0"/>
        <w:keepLines w:val="0"/>
        <w:widowControl/>
        <w:suppressLineNumbers w:val="0"/>
        <w:jc w:val="left"/>
      </w:pPr>
      <w:r>
        <w:rPr>
          <w:rFonts w:hint="default" w:ascii="BookAntiqua-Italic" w:hAnsi="BookAntiqua-Italic" w:eastAsia="BookAntiqua-Italic" w:cs="BookAntiqua-Italic"/>
          <w:i/>
          <w:iCs/>
          <w:color w:val="000000"/>
          <w:kern w:val="0"/>
          <w:sz w:val="20"/>
          <w:szCs w:val="20"/>
          <w:lang w:val="en-US" w:eastAsia="zh-CN" w:bidi="ar"/>
        </w:rPr>
        <w:t xml:space="preserve">Scope of Rights Granted </w:t>
      </w:r>
    </w:p>
    <w:p w14:paraId="579A1CDF">
      <w:pPr>
        <w:keepNext w:val="0"/>
        <w:keepLines w:val="0"/>
        <w:widowControl/>
        <w:suppressLineNumbers w:val="0"/>
        <w:jc w:val="left"/>
      </w:pPr>
      <w:r>
        <w:rPr>
          <w:rFonts w:hint="default" w:ascii="SymbolMT" w:hAnsi="SymbolMT" w:eastAsia="SymbolMT" w:cs="SymbolMT"/>
          <w:color w:val="000000"/>
          <w:kern w:val="0"/>
          <w:sz w:val="20"/>
          <w:szCs w:val="20"/>
          <w:lang w:val="en-US" w:eastAsia="zh-CN" w:bidi="ar"/>
        </w:rPr>
        <w:t xml:space="preserve">• </w:t>
      </w:r>
      <w:r>
        <w:rPr>
          <w:rFonts w:hint="default" w:ascii="BookAntiqua" w:hAnsi="BookAntiqua" w:eastAsia="BookAntiqua" w:cs="BookAntiqua"/>
          <w:color w:val="000000"/>
          <w:kern w:val="0"/>
          <w:sz w:val="20"/>
          <w:szCs w:val="20"/>
          <w:lang w:val="en-US" w:eastAsia="zh-CN" w:bidi="ar"/>
        </w:rPr>
        <w:t xml:space="preserve">SKB has the right to utilize the Content in any current or future media for legitimate purposes </w:t>
      </w:r>
    </w:p>
    <w:p w14:paraId="7E191E49">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including, but not limited to, promotion, marketing, and commercial endeavors. </w:t>
      </w:r>
    </w:p>
    <w:p w14:paraId="41A1BA7C">
      <w:pPr>
        <w:keepNext w:val="0"/>
        <w:keepLines w:val="0"/>
        <w:widowControl/>
        <w:suppressLineNumbers w:val="0"/>
        <w:jc w:val="left"/>
      </w:pPr>
      <w:r>
        <w:rPr>
          <w:rFonts w:hint="default" w:ascii="SymbolMT" w:hAnsi="SymbolMT" w:eastAsia="SymbolMT" w:cs="SymbolMT"/>
          <w:color w:val="000000"/>
          <w:kern w:val="0"/>
          <w:sz w:val="20"/>
          <w:szCs w:val="20"/>
          <w:lang w:val="en-US" w:eastAsia="zh-CN" w:bidi="ar"/>
        </w:rPr>
        <w:t xml:space="preserve">• </w:t>
      </w:r>
      <w:r>
        <w:rPr>
          <w:rFonts w:hint="default" w:ascii="BookAntiqua" w:hAnsi="BookAntiqua" w:eastAsia="BookAntiqua" w:cs="BookAntiqua"/>
          <w:color w:val="000000"/>
          <w:kern w:val="0"/>
          <w:sz w:val="20"/>
          <w:szCs w:val="20"/>
          <w:lang w:val="en-US" w:eastAsia="zh-CN" w:bidi="ar"/>
        </w:rPr>
        <w:t xml:space="preserve">SKB is authorized to disclose, display, and publish Content in communications with SKB's sponsors </w:t>
      </w:r>
    </w:p>
    <w:p w14:paraId="50596467">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and allow those sponsors to use and share said Content to detail their association with SKB events. </w:t>
      </w:r>
    </w:p>
    <w:p w14:paraId="4D2ACDEE">
      <w:pPr>
        <w:keepNext w:val="0"/>
        <w:keepLines w:val="0"/>
        <w:widowControl/>
        <w:suppressLineNumbers w:val="0"/>
        <w:jc w:val="left"/>
      </w:pPr>
      <w:r>
        <w:rPr>
          <w:rFonts w:hint="default" w:ascii="SymbolMT" w:hAnsi="SymbolMT" w:eastAsia="SymbolMT" w:cs="SymbolMT"/>
          <w:color w:val="000000"/>
          <w:kern w:val="0"/>
          <w:sz w:val="20"/>
          <w:szCs w:val="20"/>
          <w:lang w:val="en-US" w:eastAsia="zh-CN" w:bidi="ar"/>
        </w:rPr>
        <w:t xml:space="preserve">• </w:t>
      </w:r>
      <w:r>
        <w:rPr>
          <w:rFonts w:hint="default" w:ascii="BookAntiqua" w:hAnsi="BookAntiqua" w:eastAsia="BookAntiqua" w:cs="BookAntiqua"/>
          <w:color w:val="000000"/>
          <w:kern w:val="0"/>
          <w:sz w:val="20"/>
          <w:szCs w:val="20"/>
          <w:lang w:val="en-US" w:eastAsia="zh-CN" w:bidi="ar"/>
        </w:rPr>
        <w:t xml:space="preserve">SKB and its sponsors are permitted to tag and mention sponsors in digital postings and to allow </w:t>
      </w:r>
    </w:p>
    <w:p w14:paraId="7A33244C">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sponsors to further share the Content on their respective platforms as part of their promotional </w:t>
      </w:r>
    </w:p>
    <w:p w14:paraId="5859ACD4">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activities related to SKB. </w:t>
      </w:r>
    </w:p>
    <w:p w14:paraId="09E6CED1">
      <w:pPr>
        <w:keepNext w:val="0"/>
        <w:keepLines w:val="0"/>
        <w:widowControl/>
        <w:suppressLineNumbers w:val="0"/>
        <w:jc w:val="left"/>
        <w:rPr>
          <w:rFonts w:hint="default" w:ascii="BookAntiqua-Italic" w:hAnsi="BookAntiqua-Italic" w:eastAsia="BookAntiqua-Italic" w:cs="BookAntiqua-Italic"/>
          <w:i/>
          <w:iCs/>
          <w:color w:val="000000"/>
          <w:kern w:val="0"/>
          <w:sz w:val="20"/>
          <w:szCs w:val="20"/>
          <w:lang w:val="en-US" w:eastAsia="zh-CN" w:bidi="ar"/>
        </w:rPr>
      </w:pPr>
    </w:p>
    <w:p w14:paraId="6740A0F3">
      <w:pPr>
        <w:keepNext w:val="0"/>
        <w:keepLines w:val="0"/>
        <w:widowControl/>
        <w:suppressLineNumbers w:val="0"/>
        <w:jc w:val="left"/>
      </w:pPr>
      <w:r>
        <w:rPr>
          <w:rFonts w:hint="default" w:ascii="BookAntiqua-Italic" w:hAnsi="BookAntiqua-Italic" w:eastAsia="BookAntiqua-Italic" w:cs="BookAntiqua-Italic"/>
          <w:i/>
          <w:iCs/>
          <w:color w:val="000000"/>
          <w:kern w:val="0"/>
          <w:sz w:val="20"/>
          <w:szCs w:val="20"/>
          <w:lang w:val="en-US" w:eastAsia="zh-CN" w:bidi="ar"/>
        </w:rPr>
        <w:t xml:space="preserve">Originality and Claims Waiver </w:t>
      </w:r>
    </w:p>
    <w:p w14:paraId="76069D0E">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I confirm that the Performances are my sole creation and that I possess the authority to grant these rights to </w:t>
      </w:r>
    </w:p>
    <w:p w14:paraId="4789EAD6">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SKB. I will not hold SKB or its associates liable for utilizing the Content as delineated in this document, and I </w:t>
      </w:r>
    </w:p>
    <w:p w14:paraId="5C964911">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waive any intention to enforce moral rights in the Content, to the degree permitted by law. </w:t>
      </w:r>
    </w:p>
    <w:p w14:paraId="3A4C9454">
      <w:pPr>
        <w:keepNext w:val="0"/>
        <w:keepLines w:val="0"/>
        <w:widowControl/>
        <w:suppressLineNumbers w:val="0"/>
        <w:jc w:val="left"/>
        <w:rPr>
          <w:rFonts w:hint="default" w:ascii="BookAntiqua-Italic" w:hAnsi="BookAntiqua-Italic" w:eastAsia="BookAntiqua-Italic" w:cs="BookAntiqua-Italic"/>
          <w:i/>
          <w:iCs/>
          <w:color w:val="000000"/>
          <w:kern w:val="0"/>
          <w:sz w:val="20"/>
          <w:szCs w:val="20"/>
          <w:lang w:val="en-US" w:eastAsia="zh-CN" w:bidi="ar"/>
        </w:rPr>
      </w:pPr>
    </w:p>
    <w:p w14:paraId="55E86B2B">
      <w:pPr>
        <w:keepNext w:val="0"/>
        <w:keepLines w:val="0"/>
        <w:widowControl/>
        <w:suppressLineNumbers w:val="0"/>
        <w:jc w:val="left"/>
      </w:pPr>
      <w:r>
        <w:rPr>
          <w:rFonts w:hint="default" w:ascii="BookAntiqua-Italic" w:hAnsi="BookAntiqua-Italic" w:eastAsia="BookAntiqua-Italic" w:cs="BookAntiqua-Italic"/>
          <w:i/>
          <w:iCs/>
          <w:color w:val="000000"/>
          <w:kern w:val="0"/>
          <w:sz w:val="20"/>
          <w:szCs w:val="20"/>
          <w:lang w:val="en-US" w:eastAsia="zh-CN" w:bidi="ar"/>
        </w:rPr>
        <w:t xml:space="preserve">Credit for Contributions </w:t>
      </w:r>
    </w:p>
    <w:p w14:paraId="05ADFC84">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Where feasible and appropriate, SKB will credit me for my contributions to the Content unless I indicate </w:t>
      </w:r>
    </w:p>
    <w:p w14:paraId="1B0F314B">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otherwise. </w:t>
      </w:r>
    </w:p>
    <w:p w14:paraId="4DC672F5">
      <w:pPr>
        <w:keepNext w:val="0"/>
        <w:keepLines w:val="0"/>
        <w:widowControl/>
        <w:suppressLineNumbers w:val="0"/>
        <w:jc w:val="left"/>
        <w:rPr>
          <w:rFonts w:hint="default" w:ascii="BookAntiqua-Italic" w:hAnsi="BookAntiqua-Italic" w:eastAsia="BookAntiqua-Italic" w:cs="BookAntiqua-Italic"/>
          <w:i/>
          <w:iCs/>
          <w:color w:val="000000"/>
          <w:kern w:val="0"/>
          <w:sz w:val="20"/>
          <w:szCs w:val="20"/>
          <w:lang w:val="en-US" w:eastAsia="zh-CN" w:bidi="ar"/>
        </w:rPr>
      </w:pPr>
    </w:p>
    <w:p w14:paraId="1E1E9845">
      <w:pPr>
        <w:keepNext w:val="0"/>
        <w:keepLines w:val="0"/>
        <w:widowControl/>
        <w:suppressLineNumbers w:val="0"/>
        <w:jc w:val="left"/>
      </w:pPr>
      <w:r>
        <w:rPr>
          <w:rFonts w:hint="default" w:ascii="BookAntiqua-Italic" w:hAnsi="BookAntiqua-Italic" w:eastAsia="BookAntiqua-Italic" w:cs="BookAntiqua-Italic"/>
          <w:i/>
          <w:iCs/>
          <w:color w:val="000000"/>
          <w:kern w:val="0"/>
          <w:sz w:val="20"/>
          <w:szCs w:val="20"/>
          <w:lang w:val="en-US" w:eastAsia="zh-CN" w:bidi="ar"/>
        </w:rPr>
        <w:t xml:space="preserve">No Additional Compensation </w:t>
      </w:r>
    </w:p>
    <w:p w14:paraId="4076E2AB">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Other than what is explicitly recognized in this document, I acknowledge that I will not seek additional </w:t>
      </w:r>
    </w:p>
    <w:p w14:paraId="20E62E95">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payment from SKB for the use of the Content. </w:t>
      </w:r>
    </w:p>
    <w:p w14:paraId="17E442A8">
      <w:pPr>
        <w:keepNext w:val="0"/>
        <w:keepLines w:val="0"/>
        <w:widowControl/>
        <w:suppressLineNumbers w:val="0"/>
        <w:jc w:val="left"/>
        <w:rPr>
          <w:rFonts w:hint="default" w:ascii="BookAntiqua-Italic" w:hAnsi="BookAntiqua-Italic" w:eastAsia="BookAntiqua-Italic" w:cs="BookAntiqua-Italic"/>
          <w:i/>
          <w:iCs/>
          <w:color w:val="000000"/>
          <w:kern w:val="0"/>
          <w:sz w:val="20"/>
          <w:szCs w:val="20"/>
          <w:lang w:val="en-US" w:eastAsia="zh-CN" w:bidi="ar"/>
        </w:rPr>
      </w:pPr>
    </w:p>
    <w:p w14:paraId="000199BB">
      <w:pPr>
        <w:keepNext w:val="0"/>
        <w:keepLines w:val="0"/>
        <w:widowControl/>
        <w:suppressLineNumbers w:val="0"/>
        <w:jc w:val="left"/>
      </w:pPr>
      <w:r>
        <w:rPr>
          <w:rFonts w:hint="default" w:ascii="BookAntiqua-Italic" w:hAnsi="BookAntiqua-Italic" w:eastAsia="BookAntiqua-Italic" w:cs="BookAntiqua-Italic"/>
          <w:i/>
          <w:iCs/>
          <w:color w:val="000000"/>
          <w:kern w:val="0"/>
          <w:sz w:val="20"/>
          <w:szCs w:val="20"/>
          <w:lang w:val="en-US" w:eastAsia="zh-CN" w:bidi="ar"/>
        </w:rPr>
        <w:t xml:space="preserve">Definitions for Clarity </w:t>
      </w:r>
    </w:p>
    <w:p w14:paraId="2686B5FE">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w:t>
      </w:r>
      <w:r>
        <w:rPr>
          <w:rFonts w:hint="default" w:ascii="BookAntiqua-Bold" w:hAnsi="BookAntiqua-Bold" w:eastAsia="BookAntiqua-Bold" w:cs="BookAntiqua-Bold"/>
          <w:b/>
          <w:bCs/>
          <w:color w:val="000000"/>
          <w:kern w:val="0"/>
          <w:sz w:val="20"/>
          <w:szCs w:val="20"/>
          <w:lang w:val="en-US" w:eastAsia="zh-CN" w:bidi="ar"/>
        </w:rPr>
        <w:t>Publicly</w:t>
      </w:r>
      <w:r>
        <w:rPr>
          <w:rFonts w:hint="default" w:ascii="BookAntiqua" w:hAnsi="BookAntiqua" w:eastAsia="BookAntiqua" w:cs="BookAntiqua"/>
          <w:color w:val="000000"/>
          <w:kern w:val="0"/>
          <w:sz w:val="20"/>
          <w:szCs w:val="20"/>
          <w:lang w:val="en-US" w:eastAsia="zh-CN" w:bidi="ar"/>
        </w:rPr>
        <w:t xml:space="preserve">" means SKB can utilize the Content with no restrictions on alterations or the context of use, and this </w:t>
      </w:r>
    </w:p>
    <w:p w14:paraId="4A13515B">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may encompass marketing, advertising, and any promotional efforts across all media types. </w:t>
      </w:r>
    </w:p>
    <w:p w14:paraId="2BA556AD">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w:t>
      </w:r>
      <w:r>
        <w:rPr>
          <w:rFonts w:hint="default" w:ascii="BookAntiqua-Bold" w:hAnsi="BookAntiqua-Bold" w:eastAsia="BookAntiqua-Bold" w:cs="BookAntiqua-Bold"/>
          <w:b/>
          <w:bCs/>
          <w:color w:val="000000"/>
          <w:kern w:val="0"/>
          <w:sz w:val="20"/>
          <w:szCs w:val="20"/>
          <w:lang w:val="en-US" w:eastAsia="zh-CN" w:bidi="ar"/>
        </w:rPr>
        <w:t>Media</w:t>
      </w:r>
      <w:r>
        <w:rPr>
          <w:rFonts w:hint="default" w:ascii="BookAntiqua" w:hAnsi="BookAntiqua" w:eastAsia="BookAntiqua" w:cs="BookAntiqua"/>
          <w:color w:val="000000"/>
          <w:kern w:val="0"/>
          <w:sz w:val="20"/>
          <w:szCs w:val="20"/>
          <w:lang w:val="en-US" w:eastAsia="zh-CN" w:bidi="ar"/>
        </w:rPr>
        <w:t xml:space="preserve">" includes all forms of communication, like printed materials, digital content, social media, broadcast </w:t>
      </w:r>
    </w:p>
    <w:p w14:paraId="4A0CF879">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channels, press releases, and corporate documentation, among others. </w:t>
      </w:r>
    </w:p>
    <w:p w14:paraId="0F8228CD">
      <w:pPr>
        <w:keepNext w:val="0"/>
        <w:keepLines w:val="0"/>
        <w:widowControl/>
        <w:suppressLineNumbers w:val="0"/>
        <w:jc w:val="left"/>
      </w:pPr>
      <w:r>
        <w:rPr>
          <w:rFonts w:hint="default" w:ascii="BookAntiqua-Bold" w:hAnsi="BookAntiqua-Bold" w:eastAsia="BookAntiqua-Bold" w:cs="BookAntiqua-Bold"/>
          <w:b/>
          <w:bCs/>
          <w:color w:val="000000"/>
          <w:kern w:val="0"/>
          <w:sz w:val="20"/>
          <w:szCs w:val="20"/>
          <w:lang w:val="en-US" w:eastAsia="zh-CN" w:bidi="ar"/>
        </w:rPr>
        <w:t xml:space="preserve">Data Protection Consent </w:t>
      </w:r>
    </w:p>
    <w:p w14:paraId="483D8875">
      <w:pPr>
        <w:keepNext w:val="0"/>
        <w:keepLines w:val="0"/>
        <w:widowControl/>
        <w:suppressLineNumbers w:val="0"/>
        <w:jc w:val="left"/>
        <w:rPr>
          <w:rFonts w:hint="default" w:ascii="BookAntiqua-Italic" w:hAnsi="BookAntiqua-Italic" w:eastAsia="BookAntiqua-Italic" w:cs="BookAntiqua-Italic"/>
          <w:i/>
          <w:iCs/>
          <w:color w:val="000000"/>
          <w:kern w:val="0"/>
          <w:sz w:val="20"/>
          <w:szCs w:val="20"/>
          <w:lang w:val="en-US" w:eastAsia="zh-CN" w:bidi="ar"/>
        </w:rPr>
      </w:pPr>
    </w:p>
    <w:p w14:paraId="01231548">
      <w:pPr>
        <w:keepNext w:val="0"/>
        <w:keepLines w:val="0"/>
        <w:widowControl/>
        <w:suppressLineNumbers w:val="0"/>
        <w:jc w:val="left"/>
      </w:pPr>
      <w:r>
        <w:rPr>
          <w:rFonts w:hint="default" w:ascii="BookAntiqua-Italic" w:hAnsi="BookAntiqua-Italic" w:eastAsia="BookAntiqua-Italic" w:cs="BookAntiqua-Italic"/>
          <w:i/>
          <w:iCs/>
          <w:color w:val="000000"/>
          <w:kern w:val="0"/>
          <w:sz w:val="20"/>
          <w:szCs w:val="20"/>
          <w:lang w:val="en-US" w:eastAsia="zh-CN" w:bidi="ar"/>
        </w:rPr>
        <w:t xml:space="preserve">Consent for Personal Data Use </w:t>
      </w:r>
    </w:p>
    <w:p w14:paraId="624BFC37">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I give my informed consent for SKB to handle my personal information in line with the applicable data </w:t>
      </w:r>
    </w:p>
    <w:p w14:paraId="7B08D721">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protection legislation. I am aware that: </w:t>
      </w:r>
    </w:p>
    <w:p w14:paraId="00082E28">
      <w:pPr>
        <w:keepNext w:val="0"/>
        <w:keepLines w:val="0"/>
        <w:widowControl/>
        <w:suppressLineNumbers w:val="0"/>
        <w:jc w:val="left"/>
      </w:pPr>
      <w:r>
        <w:rPr>
          <w:rFonts w:hint="default" w:ascii="SymbolMT" w:hAnsi="SymbolMT" w:eastAsia="SymbolMT" w:cs="SymbolMT"/>
          <w:color w:val="000000"/>
          <w:kern w:val="0"/>
          <w:sz w:val="20"/>
          <w:szCs w:val="20"/>
          <w:lang w:val="en-US" w:eastAsia="zh-CN" w:bidi="ar"/>
        </w:rPr>
        <w:t xml:space="preserve">• </w:t>
      </w:r>
      <w:r>
        <w:rPr>
          <w:rFonts w:hint="default" w:ascii="BookAntiqua" w:hAnsi="BookAntiqua" w:eastAsia="BookAntiqua" w:cs="BookAntiqua"/>
          <w:color w:val="000000"/>
          <w:kern w:val="0"/>
          <w:sz w:val="20"/>
          <w:szCs w:val="20"/>
          <w:lang w:val="en-US" w:eastAsia="zh-CN" w:bidi="ar"/>
        </w:rPr>
        <w:t xml:space="preserve">My personal data might be processed outside the East African Region and will be safeguarded as per </w:t>
      </w:r>
    </w:p>
    <w:p w14:paraId="1870DFA0">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the relevant data privacy norms. </w:t>
      </w:r>
    </w:p>
    <w:p w14:paraId="05EAD561">
      <w:pPr>
        <w:keepNext w:val="0"/>
        <w:keepLines w:val="0"/>
        <w:widowControl/>
        <w:suppressLineNumbers w:val="0"/>
        <w:jc w:val="left"/>
      </w:pPr>
      <w:r>
        <w:rPr>
          <w:rFonts w:hint="default" w:ascii="SymbolMT" w:hAnsi="SymbolMT" w:eastAsia="SymbolMT" w:cs="SymbolMT"/>
          <w:color w:val="000000"/>
          <w:kern w:val="0"/>
          <w:sz w:val="20"/>
          <w:szCs w:val="20"/>
          <w:lang w:val="en-US" w:eastAsia="zh-CN" w:bidi="ar"/>
        </w:rPr>
        <w:t xml:space="preserve">• </w:t>
      </w:r>
      <w:r>
        <w:rPr>
          <w:rFonts w:hint="default" w:ascii="BookAntiqua" w:hAnsi="BookAntiqua" w:eastAsia="BookAntiqua" w:cs="BookAntiqua"/>
          <w:color w:val="000000"/>
          <w:kern w:val="0"/>
          <w:sz w:val="20"/>
          <w:szCs w:val="20"/>
          <w:lang w:val="en-US" w:eastAsia="zh-CN" w:bidi="ar"/>
        </w:rPr>
        <w:t xml:space="preserve">I reserve the right to request a review, modification, or deletion of my personal information in SKB's </w:t>
      </w:r>
    </w:p>
    <w:p w14:paraId="1F0ED8E9">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custody. </w:t>
      </w:r>
    </w:p>
    <w:p w14:paraId="00E4383C">
      <w:pPr>
        <w:keepNext w:val="0"/>
        <w:keepLines w:val="0"/>
        <w:widowControl/>
        <w:suppressLineNumbers w:val="0"/>
        <w:jc w:val="left"/>
      </w:pPr>
      <w:r>
        <w:rPr>
          <w:rFonts w:hint="default" w:ascii="SymbolMT" w:hAnsi="SymbolMT" w:eastAsia="SymbolMT" w:cs="SymbolMT"/>
          <w:color w:val="000000"/>
          <w:kern w:val="0"/>
          <w:sz w:val="20"/>
          <w:szCs w:val="20"/>
          <w:lang w:val="en-US" w:eastAsia="zh-CN" w:bidi="ar"/>
        </w:rPr>
        <w:t xml:space="preserve">• </w:t>
      </w:r>
      <w:r>
        <w:rPr>
          <w:rFonts w:hint="default" w:ascii="BookAntiqua" w:hAnsi="BookAntiqua" w:eastAsia="BookAntiqua" w:cs="BookAntiqua"/>
          <w:color w:val="000000"/>
          <w:kern w:val="0"/>
          <w:sz w:val="20"/>
          <w:szCs w:val="20"/>
          <w:lang w:val="en-US" w:eastAsia="zh-CN" w:bidi="ar"/>
        </w:rPr>
        <w:t xml:space="preserve">I can revoke my consent at any given time, though this will not affect the prior use of my data. </w:t>
      </w:r>
    </w:p>
    <w:p w14:paraId="2166F5DF">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By signing, I acknowledge my agreement with SKB's privacy practices as detailed in their Privacy Policy </w:t>
      </w:r>
    </w:p>
    <w:p w14:paraId="568049FE">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available on www.sanaakamabiashara.com.</w:t>
      </w:r>
      <w:r>
        <w:rPr>
          <w:rFonts w:hint="default" w:ascii="BookAntiqua-Bold" w:hAnsi="BookAntiqua-Bold" w:eastAsia="BookAntiqua-Bold" w:cs="BookAntiqua-Bold"/>
          <w:b/>
          <w:bCs/>
          <w:color w:val="000000"/>
          <w:kern w:val="0"/>
          <w:sz w:val="20"/>
          <w:szCs w:val="20"/>
          <w:lang w:val="en-US" w:eastAsia="zh-CN" w:bidi="ar"/>
        </w:rPr>
        <w:t xml:space="preserve">Release </w:t>
      </w:r>
    </w:p>
    <w:p w14:paraId="402C9BF8">
      <w:pPr>
        <w:keepNext w:val="0"/>
        <w:keepLines w:val="0"/>
        <w:widowControl/>
        <w:suppressLineNumbers w:val="0"/>
        <w:jc w:val="left"/>
        <w:rPr>
          <w:rFonts w:hint="default" w:ascii="BookAntiqua-Italic" w:hAnsi="BookAntiqua-Italic" w:eastAsia="BookAntiqua-Italic" w:cs="BookAntiqua-Italic"/>
          <w:i/>
          <w:iCs/>
          <w:color w:val="000000"/>
          <w:kern w:val="0"/>
          <w:sz w:val="20"/>
          <w:szCs w:val="20"/>
          <w:lang w:val="en-US" w:eastAsia="zh-CN" w:bidi="ar"/>
        </w:rPr>
      </w:pPr>
    </w:p>
    <w:p w14:paraId="5A415A66">
      <w:pPr>
        <w:keepNext w:val="0"/>
        <w:keepLines w:val="0"/>
        <w:widowControl/>
        <w:suppressLineNumbers w:val="0"/>
        <w:jc w:val="left"/>
      </w:pPr>
      <w:r>
        <w:rPr>
          <w:rFonts w:hint="default" w:ascii="BookAntiqua-Italic" w:hAnsi="BookAntiqua-Italic" w:eastAsia="BookAntiqua-Italic" w:cs="BookAntiqua-Italic"/>
          <w:i/>
          <w:iCs/>
          <w:color w:val="000000"/>
          <w:kern w:val="0"/>
          <w:sz w:val="20"/>
          <w:szCs w:val="20"/>
          <w:lang w:val="en-US" w:eastAsia="zh-CN" w:bidi="ar"/>
        </w:rPr>
        <w:t xml:space="preserve">Liability Release </w:t>
      </w:r>
    </w:p>
    <w:p w14:paraId="6F352E2E">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For the sake of engagement in SKB's events, I release SKB and all related parties from any legal claims or </w:t>
      </w:r>
    </w:p>
    <w:p w14:paraId="515B9FB6">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demands that might arise from personal injury, property damage, or any related consequences that could </w:t>
      </w:r>
    </w:p>
    <w:p w14:paraId="668AC549">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occur during my participation, except in cases where liability arises from the gross negligence or willful </w:t>
      </w:r>
    </w:p>
    <w:p w14:paraId="5301BE3D">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misconduct of SKB or its agents. </w:t>
      </w:r>
    </w:p>
    <w:p w14:paraId="3498ECA3">
      <w:pPr>
        <w:keepNext w:val="0"/>
        <w:keepLines w:val="0"/>
        <w:widowControl/>
        <w:suppressLineNumbers w:val="0"/>
        <w:jc w:val="left"/>
        <w:rPr>
          <w:rFonts w:hint="default" w:ascii="BookAntiqua-Italic" w:hAnsi="BookAntiqua-Italic" w:eastAsia="BookAntiqua-Italic" w:cs="BookAntiqua-Italic"/>
          <w:i/>
          <w:iCs/>
          <w:color w:val="000000"/>
          <w:kern w:val="0"/>
          <w:sz w:val="20"/>
          <w:szCs w:val="20"/>
          <w:lang w:val="en-US" w:eastAsia="zh-CN" w:bidi="ar"/>
        </w:rPr>
      </w:pPr>
    </w:p>
    <w:p w14:paraId="1B734F30">
      <w:pPr>
        <w:keepNext w:val="0"/>
        <w:keepLines w:val="0"/>
        <w:widowControl/>
        <w:suppressLineNumbers w:val="0"/>
        <w:jc w:val="left"/>
      </w:pPr>
      <w:r>
        <w:rPr>
          <w:rFonts w:hint="default" w:ascii="BookAntiqua-Italic" w:hAnsi="BookAntiqua-Italic" w:eastAsia="BookAntiqua-Italic" w:cs="BookAntiqua-Italic"/>
          <w:i/>
          <w:iCs/>
          <w:color w:val="000000"/>
          <w:kern w:val="0"/>
          <w:sz w:val="20"/>
          <w:szCs w:val="20"/>
          <w:lang w:val="en-US" w:eastAsia="zh-CN" w:bidi="ar"/>
        </w:rPr>
        <w:t xml:space="preserve">Understanding of Legal Rights Waiver </w:t>
      </w:r>
    </w:p>
    <w:p w14:paraId="369B91E3">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I comprehend that by signing this document, I waive the right to initiate legal proceedings against SKB </w:t>
      </w:r>
    </w:p>
    <w:p w14:paraId="42759D45">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regarding such claims. </w:t>
      </w:r>
    </w:p>
    <w:p w14:paraId="76741BC0">
      <w:pPr>
        <w:keepNext w:val="0"/>
        <w:keepLines w:val="0"/>
        <w:widowControl/>
        <w:suppressLineNumbers w:val="0"/>
        <w:jc w:val="left"/>
        <w:rPr>
          <w:rFonts w:hint="default" w:ascii="BookAntiqua-Bold" w:hAnsi="BookAntiqua-Bold" w:eastAsia="BookAntiqua-Bold" w:cs="BookAntiqua-Bold"/>
          <w:b/>
          <w:bCs/>
          <w:color w:val="000000"/>
          <w:kern w:val="0"/>
          <w:sz w:val="20"/>
          <w:szCs w:val="20"/>
          <w:lang w:val="en-US" w:eastAsia="zh-CN" w:bidi="ar"/>
        </w:rPr>
      </w:pPr>
    </w:p>
    <w:p w14:paraId="2000C82E">
      <w:pPr>
        <w:keepNext w:val="0"/>
        <w:keepLines w:val="0"/>
        <w:widowControl/>
        <w:suppressLineNumbers w:val="0"/>
        <w:jc w:val="left"/>
      </w:pPr>
      <w:r>
        <w:rPr>
          <w:rFonts w:hint="default" w:ascii="BookAntiqua-Bold" w:hAnsi="BookAntiqua-Bold" w:eastAsia="BookAntiqua-Bold" w:cs="BookAntiqua-Bold"/>
          <w:b/>
          <w:bCs/>
          <w:color w:val="000000"/>
          <w:kern w:val="0"/>
          <w:sz w:val="20"/>
          <w:szCs w:val="20"/>
          <w:lang w:val="en-US" w:eastAsia="zh-CN" w:bidi="ar"/>
        </w:rPr>
        <w:t xml:space="preserve">General Terms </w:t>
      </w:r>
    </w:p>
    <w:p w14:paraId="3C22CD2B">
      <w:pPr>
        <w:keepNext w:val="0"/>
        <w:keepLines w:val="0"/>
        <w:widowControl/>
        <w:suppressLineNumbers w:val="0"/>
        <w:jc w:val="left"/>
      </w:pPr>
      <w:r>
        <w:rPr>
          <w:rFonts w:hint="default" w:ascii="BookAntiqua-Italic" w:hAnsi="BookAntiqua-Italic" w:eastAsia="BookAntiqua-Italic" w:cs="BookAntiqua-Italic"/>
          <w:i/>
          <w:iCs/>
          <w:color w:val="000000"/>
          <w:kern w:val="0"/>
          <w:sz w:val="20"/>
          <w:szCs w:val="20"/>
          <w:lang w:val="en-US" w:eastAsia="zh-CN" w:bidi="ar"/>
        </w:rPr>
        <w:t xml:space="preserve">Voluntary Agreement </w:t>
      </w:r>
    </w:p>
    <w:p w14:paraId="5C1F4A65">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This document is signed willingly, without coercion, and reflects a comprehensive understanding of its terms, </w:t>
      </w:r>
    </w:p>
    <w:p w14:paraId="30F8F2EB">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which I fully accept. </w:t>
      </w:r>
    </w:p>
    <w:p w14:paraId="6A4968A2">
      <w:pPr>
        <w:keepNext w:val="0"/>
        <w:keepLines w:val="0"/>
        <w:widowControl/>
        <w:suppressLineNumbers w:val="0"/>
        <w:jc w:val="left"/>
      </w:pPr>
      <w:r>
        <w:rPr>
          <w:rFonts w:hint="default" w:ascii="BookAntiqua-Italic" w:hAnsi="BookAntiqua-Italic" w:eastAsia="BookAntiqua-Italic" w:cs="BookAntiqua-Italic"/>
          <w:i/>
          <w:iCs/>
          <w:color w:val="000000"/>
          <w:kern w:val="0"/>
          <w:sz w:val="20"/>
          <w:szCs w:val="20"/>
          <w:lang w:val="en-US" w:eastAsia="zh-CN" w:bidi="ar"/>
        </w:rPr>
        <w:t xml:space="preserve">Dispute Resolution </w:t>
      </w:r>
    </w:p>
    <w:p w14:paraId="73AB8C95">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Any disputes under this agreement will first be attempted to be resolved via mediation. If unresolved, such </w:t>
      </w:r>
    </w:p>
    <w:p w14:paraId="1E45D56D">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disputes shall be subject to the jurisdiction of the appropriate courts in Kenya. </w:t>
      </w:r>
    </w:p>
    <w:p w14:paraId="6E5A87B3">
      <w:pPr>
        <w:keepNext w:val="0"/>
        <w:keepLines w:val="0"/>
        <w:widowControl/>
        <w:suppressLineNumbers w:val="0"/>
        <w:jc w:val="left"/>
      </w:pPr>
      <w:r>
        <w:rPr>
          <w:rFonts w:hint="default" w:ascii="BookAntiqua-Italic" w:hAnsi="BookAntiqua-Italic" w:eastAsia="BookAntiqua-Italic" w:cs="BookAntiqua-Italic"/>
          <w:i/>
          <w:iCs/>
          <w:color w:val="000000"/>
          <w:kern w:val="0"/>
          <w:sz w:val="20"/>
          <w:szCs w:val="20"/>
          <w:lang w:val="en-US" w:eastAsia="zh-CN" w:bidi="ar"/>
        </w:rPr>
        <w:t xml:space="preserve">Governing Law </w:t>
      </w:r>
    </w:p>
    <w:p w14:paraId="075B8930">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The interpretation and enforcement of this Consent and Release will be governed by the laws of Kenya. </w:t>
      </w:r>
    </w:p>
    <w:p w14:paraId="0A71E20E">
      <w:pPr>
        <w:keepNext w:val="0"/>
        <w:keepLines w:val="0"/>
        <w:widowControl/>
        <w:suppressLineNumbers w:val="0"/>
        <w:jc w:val="left"/>
      </w:pPr>
      <w:r>
        <w:rPr>
          <w:rFonts w:hint="default" w:ascii="BookAntiqua-Italic" w:hAnsi="BookAntiqua-Italic" w:eastAsia="BookAntiqua-Italic" w:cs="BookAntiqua-Italic"/>
          <w:i/>
          <w:iCs/>
          <w:color w:val="000000"/>
          <w:kern w:val="0"/>
          <w:sz w:val="20"/>
          <w:szCs w:val="20"/>
          <w:lang w:val="en-US" w:eastAsia="zh-CN" w:bidi="ar"/>
        </w:rPr>
        <w:t xml:space="preserve">Effectiveness and Duration </w:t>
      </w:r>
    </w:p>
    <w:p w14:paraId="4C355190">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This document becomes effective upon my signature and applies throughout my engagement with SKB. The </w:t>
      </w:r>
    </w:p>
    <w:p w14:paraId="673071DA">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rights granted to SKB regarding the Content will remain even after my direct involvement ends. </w:t>
      </w:r>
    </w:p>
    <w:p w14:paraId="42AE74F6">
      <w:pPr>
        <w:keepNext w:val="0"/>
        <w:keepLines w:val="0"/>
        <w:widowControl/>
        <w:suppressLineNumbers w:val="0"/>
        <w:jc w:val="left"/>
        <w:rPr>
          <w:rFonts w:hint="default" w:ascii="BookAntiqua-Italic" w:hAnsi="BookAntiqua-Italic" w:eastAsia="BookAntiqua-Italic" w:cs="BookAntiqua-Italic"/>
          <w:i/>
          <w:iCs/>
          <w:color w:val="000000"/>
          <w:kern w:val="0"/>
          <w:sz w:val="20"/>
          <w:szCs w:val="20"/>
          <w:lang w:val="en-US" w:eastAsia="zh-CN" w:bidi="ar"/>
        </w:rPr>
      </w:pPr>
    </w:p>
    <w:p w14:paraId="4D5F3E9E">
      <w:pPr>
        <w:keepNext w:val="0"/>
        <w:keepLines w:val="0"/>
        <w:widowControl/>
        <w:suppressLineNumbers w:val="0"/>
        <w:jc w:val="left"/>
      </w:pPr>
      <w:r>
        <w:rPr>
          <w:rFonts w:hint="default" w:ascii="BookAntiqua-Italic" w:hAnsi="BookAntiqua-Italic" w:eastAsia="BookAntiqua-Italic" w:cs="BookAntiqua-Italic"/>
          <w:i/>
          <w:iCs/>
          <w:color w:val="000000"/>
          <w:kern w:val="0"/>
          <w:sz w:val="20"/>
          <w:szCs w:val="20"/>
          <w:lang w:val="en-US" w:eastAsia="zh-CN" w:bidi="ar"/>
        </w:rPr>
        <w:t xml:space="preserve">Acknowledgment </w:t>
      </w:r>
    </w:p>
    <w:p w14:paraId="050445D1">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By signing below, I confirm that I have read and understood this Consent and Release Form, had the </w:t>
      </w:r>
    </w:p>
    <w:p w14:paraId="09D3C27D">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opportunity to seek independent legal advice, and agree to its terms wholeheartedly. </w:t>
      </w:r>
    </w:p>
    <w:p w14:paraId="12A43C22">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Date: …………………………………………….. </w:t>
      </w:r>
    </w:p>
    <w:p w14:paraId="0BC1558F">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Place: ……………………………………………. </w:t>
      </w:r>
    </w:p>
    <w:p w14:paraId="3A6A3EA3">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Signature: ……………………………………….. </w:t>
      </w:r>
    </w:p>
    <w:p w14:paraId="7D62C095">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Name: ……………………………………………. </w:t>
      </w:r>
    </w:p>
    <w:p w14:paraId="0E697DED">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Witnessed </w:t>
      </w:r>
    </w:p>
    <w:p w14:paraId="0290EBD7">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Signature: ……………………………………….. </w:t>
      </w:r>
    </w:p>
    <w:p w14:paraId="0B29AA4B">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 xml:space="preserve">Name: ……………………………………………. </w:t>
      </w:r>
    </w:p>
    <w:p w14:paraId="35332F18">
      <w:pPr>
        <w:keepNext w:val="0"/>
        <w:keepLines w:val="0"/>
        <w:widowControl/>
        <w:suppressLineNumbers w:val="0"/>
        <w:jc w:val="left"/>
      </w:pPr>
      <w:r>
        <w:rPr>
          <w:rFonts w:hint="default" w:ascii="BookAntiqua" w:hAnsi="BookAntiqua" w:eastAsia="BookAntiqua" w:cs="BookAntiqua"/>
          <w:color w:val="000000"/>
          <w:kern w:val="0"/>
          <w:sz w:val="20"/>
          <w:szCs w:val="20"/>
          <w:lang w:val="en-US" w:eastAsia="zh-CN" w:bidi="ar"/>
        </w:rPr>
        <w:t>Address: ………………………………………….</w:t>
      </w:r>
    </w:p>
    <w:p w14:paraId="706E8B85">
      <w:pPr>
        <w:jc w:val="center"/>
        <w:rPr>
          <w:rFonts w:hint="default" w:ascii="Book Antiqua Bold" w:hAnsi="Book Antiqua Bold" w:cs="Book Antiqua Bold"/>
          <w:b/>
          <w:bCs/>
          <w:sz w:val="20"/>
          <w:szCs w:val="20"/>
          <w:lang w:val="en-US"/>
        </w:rPr>
      </w:pPr>
    </w:p>
    <w:p w14:paraId="2FCFAD78">
      <w:pPr>
        <w:jc w:val="center"/>
        <w:rPr>
          <w:rFonts w:hint="default" w:ascii="Book Antiqua Regular" w:hAnsi="Book Antiqua Regular" w:cs="Book Antiqua Regular"/>
          <w:sz w:val="20"/>
          <w:szCs w:val="20"/>
          <w:lang w:val="en-US"/>
        </w:rPr>
      </w:pPr>
      <w:r>
        <w:rPr>
          <w:rFonts w:hint="default" w:ascii="Book Antiqua Regular" w:hAnsi="Book Antiqua Regular" w:cs="Book Antiqua Regular"/>
          <w:sz w:val="20"/>
          <w:szCs w:val="20"/>
          <w:lang w:val="en-US"/>
        </w:rPr>
        <w:t>Schedule 3</w:t>
      </w:r>
    </w:p>
    <w:p w14:paraId="3AF47D38">
      <w:pPr>
        <w:jc w:val="both"/>
        <w:rPr>
          <w:rFonts w:hint="default" w:ascii="Book Antiqua Bold" w:hAnsi="Book Antiqua Bold" w:cs="Book Antiqua Bold"/>
          <w:b/>
          <w:bCs/>
          <w:sz w:val="20"/>
          <w:szCs w:val="20"/>
          <w:lang w:val="en-US"/>
        </w:rPr>
      </w:pPr>
      <w:r>
        <w:rPr>
          <w:rFonts w:hint="default" w:ascii="Book Antiqua Bold" w:hAnsi="Book Antiqua Bold" w:cs="Book Antiqua Bold"/>
          <w:b/>
          <w:bCs/>
          <w:sz w:val="20"/>
          <w:szCs w:val="20"/>
          <w:lang w:val="en-US"/>
        </w:rPr>
        <w:t xml:space="preserve">Standard Clauses added to Sponsor Agreements for Sponsor Content-Use </w:t>
      </w:r>
    </w:p>
    <w:p w14:paraId="15FB1A22">
      <w:pPr>
        <w:numPr>
          <w:ilvl w:val="0"/>
          <w:numId w:val="8"/>
        </w:numPr>
        <w:jc w:val="both"/>
        <w:rPr>
          <w:rFonts w:hint="default" w:ascii="Book Antiqua Bold" w:hAnsi="Book Antiqua Bold" w:cs="Book Antiqua Bold"/>
          <w:b/>
          <w:bCs/>
          <w:sz w:val="20"/>
          <w:szCs w:val="20"/>
          <w:lang w:val="en-US"/>
        </w:rPr>
      </w:pPr>
      <w:r>
        <w:rPr>
          <w:rFonts w:hint="default" w:ascii="Book Antiqua Bold" w:hAnsi="Book Antiqua Bold" w:cs="Book Antiqua Bold"/>
          <w:b/>
          <w:bCs/>
          <w:sz w:val="20"/>
          <w:szCs w:val="20"/>
          <w:lang w:val="en-US"/>
        </w:rPr>
        <w:t>Definitions</w:t>
      </w:r>
    </w:p>
    <w:p w14:paraId="471A4765">
      <w:pPr>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In this clause:</w:t>
      </w:r>
    </w:p>
    <w:p w14:paraId="71B35249">
      <w:pPr>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 xml:space="preserve">‘Content’ </w:t>
      </w:r>
      <w:r>
        <w:rPr>
          <w:rFonts w:hint="default" w:ascii="Book Antiqua" w:hAnsi="Book Antiqua" w:cs="Book Antiqua"/>
          <w:b w:val="0"/>
          <w:bCs w:val="0"/>
          <w:sz w:val="20"/>
          <w:szCs w:val="20"/>
          <w:lang w:val="en-US"/>
        </w:rPr>
        <w:t>means any photograph, video, audio recording, livestream recording, interview, testimonial, performance recording, event footage, image, caption, report extract, participant profile, creative profile, name, likeness, voice or other material created, collected, commissioned, recorded or shared in connection with the programme, event or activity.</w:t>
      </w:r>
    </w:p>
    <w:p w14:paraId="4B161150">
      <w:pPr>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‘Personal Data’</w:t>
      </w:r>
      <w:r>
        <w:rPr>
          <w:rFonts w:hint="default" w:ascii="Book Antiqua" w:hAnsi="Book Antiqua" w:cs="Book Antiqua"/>
          <w:b w:val="0"/>
          <w:bCs w:val="0"/>
          <w:sz w:val="20"/>
          <w:szCs w:val="20"/>
          <w:lang w:val="en-US"/>
        </w:rPr>
        <w:t xml:space="preserve"> has the meaning given under applicable data protection law and includes any information relating to an identified or identifiable individual contained in the Content or otherwise shared under this Agreement.</w:t>
      </w:r>
    </w:p>
    <w:p w14:paraId="5B5EDF2A">
      <w:pPr>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‘Permitted Purpose’</w:t>
      </w:r>
      <w:r>
        <w:rPr>
          <w:rFonts w:hint="default" w:ascii="Book Antiqua" w:hAnsi="Book Antiqua" w:cs="Book Antiqua"/>
          <w:b w:val="0"/>
          <w:bCs w:val="0"/>
          <w:sz w:val="20"/>
          <w:szCs w:val="20"/>
          <w:lang w:val="en-US"/>
        </w:rPr>
        <w:t xml:space="preserve"> means the Sponsor’s promotion of its participation in, or support for, the specific SKB programme, event or activity covered by this Agreement, and related internal reporting, donor reporting, corporate communications and publicity directly connected to that programme, event or activity.</w:t>
      </w:r>
    </w:p>
    <w:p w14:paraId="1367762A">
      <w:pPr>
        <w:numPr>
          <w:ilvl w:val="0"/>
          <w:numId w:val="8"/>
        </w:numPr>
        <w:jc w:val="both"/>
        <w:rPr>
          <w:rFonts w:hint="default" w:ascii="Book Antiqua Bold" w:hAnsi="Book Antiqua Bold" w:cs="Book Antiqua Bold"/>
          <w:b/>
          <w:bCs/>
          <w:sz w:val="20"/>
          <w:szCs w:val="20"/>
          <w:lang w:val="en-US"/>
        </w:rPr>
      </w:pPr>
      <w:r>
        <w:rPr>
          <w:rFonts w:hint="default" w:ascii="Book Antiqua Bold" w:hAnsi="Book Antiqua Bold" w:cs="Book Antiqua Bold"/>
          <w:b/>
          <w:bCs/>
          <w:sz w:val="20"/>
          <w:szCs w:val="20"/>
          <w:lang w:val="en-US"/>
        </w:rPr>
        <w:t>Limited licence to use Content</w:t>
      </w:r>
    </w:p>
    <w:p w14:paraId="19867425">
      <w:pPr>
        <w:numPr>
          <w:ilvl w:val="1"/>
          <w:numId w:val="8"/>
        </w:numPr>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Subject to the Sponsorship Agreement , SKB grants the Sponsor a limited, non-exclusive, non-transferable, revocable licence to use the Content solely for the Permitted Purpose.</w:t>
      </w:r>
    </w:p>
    <w:p w14:paraId="654BD101">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This licence does not transfer ownership of the Content or any intellectual property rights in it.</w:t>
      </w:r>
    </w:p>
    <w:p w14:paraId="0B5C6B6D">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All rights not expressly granted are reserved by SKB and, where applicable, the relevant creative, photographer, videographer or other rights holder.</w:t>
      </w:r>
    </w:p>
    <w:p w14:paraId="19E3F748">
      <w:pPr>
        <w:numPr>
          <w:ilvl w:val="0"/>
          <w:numId w:val="8"/>
        </w:numPr>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No ownership or independent rights</w:t>
      </w:r>
    </w:p>
    <w:p w14:paraId="6E1153E2">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Subject to the provisions of the Sponsorship Agreement, the Sponsor acknowledges that:</w:t>
      </w:r>
    </w:p>
    <w:p w14:paraId="19F91AAD">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SKB remains the owner of, or authorised user of, the Content shared by it, except where rights belong to a third party;</w:t>
      </w:r>
    </w:p>
    <w:p w14:paraId="53BF71B6">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individuals appearing in the Content retain their image, personality and privacy rights; and</w:t>
      </w:r>
    </w:p>
    <w:p w14:paraId="5C1B3FFD">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receives only a limited right to use the Content as stated in this Agreement</w:t>
      </w:r>
    </w:p>
    <w:p w14:paraId="686535E8">
      <w:pPr>
        <w:numPr>
          <w:ilvl w:val="0"/>
          <w:numId w:val="8"/>
        </w:numPr>
        <w:ind w:left="0" w:leftChars="0" w:firstLine="0" w:firstLineChars="0"/>
        <w:jc w:val="both"/>
        <w:rPr>
          <w:rFonts w:hint="default" w:ascii="Book Antiqua Bold" w:hAnsi="Book Antiqua Bold" w:cs="Book Antiqua Bold"/>
          <w:b/>
          <w:bCs/>
          <w:sz w:val="20"/>
          <w:szCs w:val="20"/>
          <w:lang w:val="en-US"/>
        </w:rPr>
      </w:pPr>
      <w:r>
        <w:rPr>
          <w:rFonts w:hint="default" w:ascii="Book Antiqua Bold" w:hAnsi="Book Antiqua Bold" w:cs="Book Antiqua Bold"/>
          <w:b/>
          <w:bCs/>
          <w:sz w:val="20"/>
          <w:szCs w:val="20"/>
          <w:lang w:val="en-US"/>
        </w:rPr>
        <w:t>Permitted uses</w:t>
      </w:r>
    </w:p>
    <w:p w14:paraId="75BFCF19">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Unless otherwise provided in the Sponsorship Agreement, the Sponsor may use the Content only:</w:t>
      </w:r>
    </w:p>
    <w:p w14:paraId="7080CA74">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on its official social media pages;</w:t>
      </w:r>
    </w:p>
    <w:p w14:paraId="02403BFD">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on its website;</w:t>
      </w:r>
    </w:p>
    <w:p w14:paraId="0B0D642A">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in press releases, event recaps and publicity materials;</w:t>
      </w:r>
    </w:p>
    <w:p w14:paraId="5B269DC4">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in internal reports, board papers, annual reports and sponsorship reports;</w:t>
      </w:r>
    </w:p>
    <w:p w14:paraId="192FF858">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in donor, investor or stakeholder reports directly related to the sponsored programme, event or activity; and</w:t>
      </w:r>
    </w:p>
    <w:p w14:paraId="5BFB0D1C">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in other materials expressly approved in writing by SKB.</w:t>
      </w:r>
    </w:p>
    <w:p w14:paraId="128DFFE4">
      <w:pPr>
        <w:numPr>
          <w:ilvl w:val="0"/>
          <w:numId w:val="8"/>
        </w:numPr>
        <w:ind w:left="0" w:leftChars="0" w:firstLine="0" w:firstLineChars="0"/>
        <w:jc w:val="both"/>
        <w:rPr>
          <w:rFonts w:hint="default" w:ascii="Book Antiqua Bold" w:hAnsi="Book Antiqua Bold" w:cs="Book Antiqua Bold"/>
          <w:b/>
          <w:bCs/>
          <w:sz w:val="20"/>
          <w:szCs w:val="20"/>
          <w:lang w:val="en-US"/>
        </w:rPr>
      </w:pPr>
      <w:r>
        <w:rPr>
          <w:rFonts w:hint="default" w:ascii="Book Antiqua Bold" w:hAnsi="Book Antiqua Bold" w:cs="Book Antiqua Bold"/>
          <w:b/>
          <w:bCs/>
          <w:sz w:val="20"/>
          <w:szCs w:val="20"/>
          <w:lang w:val="en-US"/>
        </w:rPr>
        <w:t>Prohibited uses</w:t>
      </w:r>
    </w:p>
    <w:p w14:paraId="633D2BF3">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Unless SKB gives prior written approval, the Sponsor must not:</w:t>
      </w:r>
    </w:p>
    <w:p w14:paraId="3FF38FE1">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use the Content for unrelated advertising or commercial campaigns;</w:t>
      </w:r>
    </w:p>
    <w:p w14:paraId="018FBDA8">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use the Content in a way that suggests that any participant, artist, performer or attendee personally endorses the Sponsor, its products or services;</w:t>
      </w:r>
    </w:p>
    <w:p w14:paraId="68662C1B">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sell, assign, sub-license, commercially exploit or otherwise monetise the Content;</w:t>
      </w:r>
    </w:p>
    <w:p w14:paraId="12C3AE21">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give the Content to third parties except as permitted under clause 9;</w:t>
      </w:r>
    </w:p>
    <w:p w14:paraId="0727C68A">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use the Content in connection with political messaging, controversial advocacy, harmful material, illegal activity or any use likely to harm SKB, the relevant creatives or participants;</w:t>
      </w:r>
    </w:p>
    <w:p w14:paraId="62BC7997">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alter the Content in a misleading, distorted, defamatory or derogatory way;</w:t>
      </w:r>
    </w:p>
    <w:p w14:paraId="5502D4E0">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create composite, synthetic, AI-generated or manipulated content from the Content without SKB’s prior written consent; or</w:t>
      </w:r>
    </w:p>
    <w:p w14:paraId="57AC8B67">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use the Content after SKB has required its withdrawal or removal under this Agreement.</w:t>
      </w:r>
    </w:p>
    <w:p w14:paraId="55F6C943">
      <w:pPr>
        <w:numPr>
          <w:ilvl w:val="0"/>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Personal data restrictions</w:t>
      </w:r>
    </w:p>
    <w:p w14:paraId="35700D1E">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Where the Content or related materials include Personal Data, the Sponsor shall:</w:t>
      </w:r>
    </w:p>
    <w:p w14:paraId="421C563E">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use such Personal Data only for the Permitted Purpose;</w:t>
      </w:r>
    </w:p>
    <w:p w14:paraId="74EA9F37">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process such Personal Data lawfully, fairly and transparently;</w:t>
      </w:r>
    </w:p>
    <w:p w14:paraId="5D127A97">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collect no more Personal Data from the Content than is reasonably necessary for the Permitted Purpose;</w:t>
      </w:r>
    </w:p>
    <w:p w14:paraId="4476911A">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not use Personal Data from the Content to build marketing lists, audience databases, sales leads, talent databases or profiling systems;</w:t>
      </w:r>
    </w:p>
    <w:p w14:paraId="327598AA">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not contact participants, artists, performers or attendees for unrelated marketing, recruitment or promotional purposes unless the Sponsor has an independent lawful basis to do so;</w:t>
      </w:r>
    </w:p>
    <w:p w14:paraId="7E55ECFA">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keep the Personal Data accurate, secure and confidential; and</w:t>
      </w:r>
    </w:p>
    <w:p w14:paraId="297C4D17">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stop using the Personal Data promptly if SKB notifies the Sponsor that the relevant consent has been withdrawn or that continued use is no longer permitted.</w:t>
      </w:r>
    </w:p>
    <w:p w14:paraId="44D9AFD1">
      <w:pPr>
        <w:numPr>
          <w:ilvl w:val="0"/>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Special rule on reports and participant details</w:t>
      </w:r>
    </w:p>
    <w:p w14:paraId="719BFD20">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If SKB shares reports, summaries, case studies or programme materials containing participant or performer details, the Sponsor shall use them only for accountability, programme reporting and communications directly related to the sponsored activity.</w:t>
      </w:r>
    </w:p>
    <w:p w14:paraId="326C92B2">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shall not publish detailed participant information, payment details, contact details, bank details, identification details or other non-public personal information unless expressly authorised in writing by SKB and permitted by law.</w:t>
      </w:r>
    </w:p>
    <w:p w14:paraId="68C5495B">
      <w:pPr>
        <w:numPr>
          <w:ilvl w:val="0"/>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Image, likeness and dignity protections</w:t>
      </w:r>
    </w:p>
    <w:p w14:paraId="5DABCDB8">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shall ensure that any use of the Content respects the dignity, privacy and reputation of the persons appearing in it.</w:t>
      </w:r>
    </w:p>
    <w:p w14:paraId="2FC735CF">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must not use the Content:</w:t>
      </w:r>
    </w:p>
    <w:p w14:paraId="461078EF">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out of context;</w:t>
      </w:r>
    </w:p>
    <w:p w14:paraId="45DFE7A3">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in a way that is misleading or humiliating;</w:t>
      </w:r>
    </w:p>
    <w:p w14:paraId="340CA568">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in a way that misrepresents the nature of a performance, event or programme;</w:t>
      </w:r>
    </w:p>
    <w:p w14:paraId="33732C77">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in a manner that exploits the image, voice or likeness of a participant beyond the Permitted Purpose; or</w:t>
      </w:r>
    </w:p>
    <w:p w14:paraId="76F962BD">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in a way that could reasonably be seen as offensive, discriminatory or inappropriate.</w:t>
      </w:r>
    </w:p>
    <w:p w14:paraId="7225D439">
      <w:pPr>
        <w:numPr>
          <w:ilvl w:val="0"/>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Limited onward sharing</w:t>
      </w:r>
    </w:p>
    <w:p w14:paraId="7FC5E7F9">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may share the Content only with:</w:t>
      </w:r>
    </w:p>
    <w:p w14:paraId="717D9C76">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its internal staff who need access for the Permitted Purpose; and</w:t>
      </w:r>
    </w:p>
    <w:p w14:paraId="25CD4863">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its professional service providers, including PR agencies, media buyers, designers or communications consultants, strictly to the extent necessary for the Permitted Purpose.</w:t>
      </w:r>
    </w:p>
    <w:p w14:paraId="3E488615">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shall ensure that any such recipient is bound by written confidentiality and data protection obligations no less protective than those in this Agreement.</w:t>
      </w:r>
    </w:p>
    <w:p w14:paraId="6527CD5A">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remains fully responsible for any act or omission of those recipients.</w:t>
      </w:r>
    </w:p>
    <w:p w14:paraId="055B9CAF">
      <w:pPr>
        <w:numPr>
          <w:ilvl w:val="0"/>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Approval for campaign use</w:t>
      </w:r>
    </w:p>
    <w:p w14:paraId="393F2AA4">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If the Sponsor wishes to use the Content in:</w:t>
      </w:r>
    </w:p>
    <w:p w14:paraId="7451C87F">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paid advertising;</w:t>
      </w:r>
    </w:p>
    <w:p w14:paraId="56EEA143">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product or service endorsement campaigns;</w:t>
      </w:r>
    </w:p>
    <w:p w14:paraId="459F3CEA">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out-of-home advertising;</w:t>
      </w:r>
    </w:p>
    <w:p w14:paraId="373849DB">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broadcast advertisements;</w:t>
      </w:r>
    </w:p>
    <w:p w14:paraId="2416C252">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brand campaigns extending beyond the specific sponsored activity; or</w:t>
      </w:r>
    </w:p>
    <w:p w14:paraId="32B4FE02">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any campaign where a participant’s image, likeness, name or voice is a key promotional feature,</w:t>
      </w:r>
    </w:p>
    <w:p w14:paraId="5358969A">
      <w:pPr>
        <w:numPr>
          <w:numId w:val="0"/>
        </w:numPr>
        <w:ind w:left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must first obtain SKB’s prior written approval,.</w:t>
      </w:r>
    </w:p>
    <w:p w14:paraId="5AA5FAA9">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SKB may withhold approval or make approval subject to additional conditions, including additional participant consents, credits, usage limits, takedown rights, approval of final artwork, or payment terms where applicable.</w:t>
      </w:r>
    </w:p>
    <w:p w14:paraId="0DA26428">
      <w:pPr>
        <w:numPr>
          <w:ilvl w:val="0"/>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Credit and attribution</w:t>
      </w:r>
    </w:p>
    <w:p w14:paraId="74402476">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Where reasonably practicable, the Sponsor shall credit SKB as the source of the Content in the following form or a substantially similar form:</w:t>
      </w:r>
    </w:p>
    <w:p w14:paraId="7CD6124A">
      <w:pPr>
        <w:numPr>
          <w:numId w:val="0"/>
        </w:numPr>
        <w:ind w:leftChars="0"/>
        <w:jc w:val="both"/>
        <w:rPr>
          <w:rFonts w:hint="default" w:ascii="Book Antiqua Bold Italic" w:hAnsi="Book Antiqua Bold Italic" w:cs="Book Antiqua Bold Italic"/>
          <w:b/>
          <w:bCs/>
          <w:i/>
          <w:iCs/>
          <w:sz w:val="20"/>
          <w:szCs w:val="20"/>
          <w:lang w:val="en-US"/>
        </w:rPr>
      </w:pPr>
      <w:r>
        <w:rPr>
          <w:rFonts w:hint="default" w:ascii="Book Antiqua Bold Italic" w:hAnsi="Book Antiqua Bold Italic" w:cs="Book Antiqua Bold Italic"/>
          <w:b/>
          <w:bCs/>
          <w:i/>
          <w:iCs/>
          <w:sz w:val="20"/>
          <w:szCs w:val="20"/>
          <w:lang w:val="en-US"/>
        </w:rPr>
        <w:t>Courtesy of Sanaa Kama Biashara (SKB)</w:t>
      </w:r>
    </w:p>
    <w:p w14:paraId="33B3B495">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Where SKB requests it, and where reasonably practicable, the Sponsor shall also credit the relevant creative, photographer, videographer or production source identified by SKB.</w:t>
      </w:r>
    </w:p>
    <w:p w14:paraId="73E752CA">
      <w:pPr>
        <w:numPr>
          <w:ilvl w:val="0"/>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Storage, retention and deletion</w:t>
      </w:r>
    </w:p>
    <w:p w14:paraId="74501D83">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shall not retain the Content or any Personal Data contained in it for longer than is reasonably necessary for the Permitted Purpose or for its legitimate archival and reporting needs connected to that purpose.</w:t>
      </w:r>
    </w:p>
    <w:p w14:paraId="441FDA19">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Upon written request by SKB, or upon expiry or termination of this Agreement, the Sponsor shall promptly stop new use of the Content and, where reasonably practicable, delete or archive it in accordance with SKB’s instructions, except where retention is required by law or for bona fide internal record-keeping.</w:t>
      </w:r>
    </w:p>
    <w:p w14:paraId="731E2BFC">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Any retained archived copy must not be republished or reused except where SKB gives written approval or the law requires otherwise.</w:t>
      </w:r>
    </w:p>
    <w:p w14:paraId="4F206AC8">
      <w:pPr>
        <w:numPr>
          <w:ilvl w:val="0"/>
          <w:numId w:val="8"/>
        </w:numPr>
        <w:ind w:left="0" w:leftChars="0" w:firstLine="0" w:firstLineChars="0"/>
        <w:jc w:val="both"/>
        <w:rPr>
          <w:rFonts w:hint="default" w:ascii="Book Antiqua Bold" w:hAnsi="Book Antiqua Bold" w:cs="Book Antiqua Bold"/>
          <w:b/>
          <w:bCs/>
          <w:sz w:val="20"/>
          <w:szCs w:val="20"/>
          <w:lang w:val="en-US"/>
        </w:rPr>
      </w:pPr>
      <w:r>
        <w:rPr>
          <w:rFonts w:hint="default" w:ascii="Book Antiqua Bold" w:hAnsi="Book Antiqua Bold" w:cs="Book Antiqua Bold"/>
          <w:b/>
          <w:bCs/>
          <w:sz w:val="20"/>
          <w:szCs w:val="20"/>
          <w:lang w:val="en-US"/>
        </w:rPr>
        <w:t>Security and confidentiality</w:t>
      </w:r>
    </w:p>
    <w:p w14:paraId="59DD6FD8">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shall implement appropriate technical and organisational measures to protect the Content and any Personal Data against unauthorised access, disclosure, copying, loss, misuse or alteration.</w:t>
      </w:r>
    </w:p>
    <w:p w14:paraId="7CD8DFF5">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shall restrict access to persons who need it for the Permitted Purpose.</w:t>
      </w:r>
    </w:p>
    <w:p w14:paraId="4858732E">
      <w:pPr>
        <w:numPr>
          <w:ilvl w:val="0"/>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Takedown and withdrawal</w:t>
      </w:r>
    </w:p>
    <w:p w14:paraId="7155810F">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SKB may require the Sponsor to remove, stop using or stop publishing any Content immediately or within such reasonable period as SKB may specify where:</w:t>
      </w:r>
    </w:p>
    <w:p w14:paraId="5C2DA01F">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relevant consent has been withdrawn;</w:t>
      </w:r>
    </w:p>
    <w:p w14:paraId="3D9EA5A6">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SKB reasonably believes the use is misleading, excessive, unlawful or outside the Permitted Purpose;</w:t>
      </w:r>
    </w:p>
    <w:p w14:paraId="2A39253D">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continued use may expose SKB, a participant, a performer or another person to legal, privacy, safeguarding or reputational risk; or</w:t>
      </w:r>
    </w:p>
    <w:p w14:paraId="17483000">
      <w:pPr>
        <w:numPr>
          <w:ilvl w:val="2"/>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is in breach of this Agreement.</w:t>
      </w:r>
    </w:p>
    <w:p w14:paraId="21DE3B8D">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shall comply promptly with any such request.</w:t>
      </w:r>
    </w:p>
    <w:p w14:paraId="7A3C1E59">
      <w:pPr>
        <w:numPr>
          <w:ilvl w:val="0"/>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Cross-border transfer</w:t>
      </w:r>
    </w:p>
    <w:p w14:paraId="7D3CF0B1">
      <w:pPr>
        <w:numPr>
          <w:numId w:val="0"/>
        </w:numPr>
        <w:ind w:left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shall not transfer the Content or any Personal Data contained in it outside Kenya except where such transfer is necessary for the Permitted Purpose and the Sponsor has put in place lawful and appropriate safeguards under applicable data protection law, and in the case of sensitive personal data such as information relating to children, the Sponsor has obtained SKB’s prior written approval for the transfer.</w:t>
      </w:r>
    </w:p>
    <w:p w14:paraId="7BA373F6">
      <w:pPr>
        <w:numPr>
          <w:ilvl w:val="0"/>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Compliance with law</w:t>
      </w:r>
    </w:p>
    <w:p w14:paraId="71E35F16">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shall comply with all applicable laws in its use of the Content, including laws relating to data protection, privacy, image rights, consumer protection, advertising and intellectual property.</w:t>
      </w:r>
    </w:p>
    <w:p w14:paraId="3FAB83D0">
      <w:pPr>
        <w:numPr>
          <w:ilvl w:val="1"/>
          <w:numId w:val="8"/>
        </w:numPr>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Without limitation, the Sponsor shall not do anything that would cause SKB to be in breach of applicable data protection law.</w:t>
      </w:r>
    </w:p>
    <w:p w14:paraId="63846F4D">
      <w:pPr>
        <w:numPr>
          <w:ilvl w:val="0"/>
          <w:numId w:val="8"/>
        </w:numPr>
        <w:spacing w:after="200" w:line="276" w:lineRule="auto"/>
        <w:ind w:left="0" w:leftChars="0" w:firstLine="0" w:firstLineChars="0"/>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No independent contact right</w:t>
      </w:r>
    </w:p>
    <w:p w14:paraId="793F7461">
      <w:pPr>
        <w:numPr>
          <w:numId w:val="0"/>
        </w:numPr>
        <w:spacing w:after="200" w:line="276" w:lineRule="auto"/>
        <w:ind w:left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Nothing in this Agreement gives the Sponsor any right to contact, contract with, recruit, market to or otherwise directly engage any participant, performer, trainee or creative whose details appear in the Content, except with SKB’s prior written consent or where the Sponsor has a separate lawful and independent relationship with that person.</w:t>
      </w:r>
    </w:p>
    <w:p w14:paraId="1D138199">
      <w:pPr>
        <w:numPr>
          <w:ilvl w:val="0"/>
          <w:numId w:val="8"/>
        </w:numPr>
        <w:spacing w:after="200" w:line="276" w:lineRule="auto"/>
        <w:ind w:left="0" w:leftChars="0" w:firstLine="0" w:firstLineChars="0"/>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Audit and evidence of compliance</w:t>
      </w:r>
    </w:p>
    <w:p w14:paraId="68B0254C">
      <w:pPr>
        <w:numPr>
          <w:numId w:val="0"/>
        </w:numPr>
        <w:spacing w:after="200" w:line="276" w:lineRule="auto"/>
        <w:ind w:left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Upon reasonable request, the Sponsor shall provide SKB with information reasonably necessary to show compliance with these clauses, including details of where the Content has been published or shared.</w:t>
      </w:r>
    </w:p>
    <w:p w14:paraId="70F3CD54">
      <w:pPr>
        <w:numPr>
          <w:ilvl w:val="0"/>
          <w:numId w:val="8"/>
        </w:numPr>
        <w:spacing w:after="200" w:line="276" w:lineRule="auto"/>
        <w:ind w:left="0" w:leftChars="0" w:firstLine="0" w:firstLineChars="0"/>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Indemnity</w:t>
      </w:r>
    </w:p>
    <w:p w14:paraId="74BAC471">
      <w:pPr>
        <w:numPr>
          <w:ilvl w:val="1"/>
          <w:numId w:val="8"/>
        </w:numPr>
        <w:spacing w:after="200" w:line="276" w:lineRule="auto"/>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 Sponsor shall indemnify and keep indemnified SKB against all claims, losses, liabilities, costs, expenses, damages and demands arising out of or in connection with:</w:t>
      </w:r>
    </w:p>
    <w:p w14:paraId="04D75637">
      <w:pPr>
        <w:numPr>
          <w:ilvl w:val="2"/>
          <w:numId w:val="8"/>
        </w:numPr>
        <w:spacing w:after="200" w:line="276" w:lineRule="auto"/>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any use of the Content outside the Permitted Purpose;</w:t>
      </w:r>
    </w:p>
    <w:p w14:paraId="3A4E7569">
      <w:pPr>
        <w:numPr>
          <w:ilvl w:val="2"/>
          <w:numId w:val="8"/>
        </w:numPr>
        <w:spacing w:after="200" w:line="276" w:lineRule="auto"/>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any breach of these clauses;</w:t>
      </w:r>
    </w:p>
    <w:p w14:paraId="6A5D09CD">
      <w:pPr>
        <w:numPr>
          <w:ilvl w:val="2"/>
          <w:numId w:val="8"/>
        </w:numPr>
        <w:spacing w:after="200" w:line="276" w:lineRule="auto"/>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any unlawful processing of Personal Data by the Sponsor or its agents; or</w:t>
      </w:r>
    </w:p>
    <w:p w14:paraId="0096E09F">
      <w:pPr>
        <w:numPr>
          <w:ilvl w:val="2"/>
          <w:numId w:val="8"/>
        </w:numPr>
        <w:spacing w:after="200" w:line="276" w:lineRule="auto"/>
        <w:ind w:left="0" w:leftChars="0" w:firstLine="0" w:firstLine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any claim that the Sponsor’s use of the Content created a false endorsement, invaded privacy, misused likeness or otherwise caused harm to any person</w:t>
      </w:r>
    </w:p>
    <w:p w14:paraId="5D93CC31">
      <w:pPr>
        <w:numPr>
          <w:ilvl w:val="0"/>
          <w:numId w:val="8"/>
        </w:numPr>
        <w:spacing w:after="200" w:line="276" w:lineRule="auto"/>
        <w:ind w:left="0" w:leftChars="0" w:firstLine="0" w:firstLineChars="0"/>
        <w:jc w:val="both"/>
        <w:rPr>
          <w:rFonts w:hint="default" w:ascii="Book Antiqua" w:hAnsi="Book Antiqua" w:cs="Book Antiqua"/>
          <w:b w:val="0"/>
          <w:bCs w:val="0"/>
          <w:sz w:val="20"/>
          <w:szCs w:val="20"/>
          <w:lang w:val="en-US"/>
        </w:rPr>
      </w:pPr>
      <w:r>
        <w:rPr>
          <w:rFonts w:hint="default" w:ascii="Book Antiqua Bold" w:hAnsi="Book Antiqua Bold" w:cs="Book Antiqua Bold"/>
          <w:b/>
          <w:bCs/>
          <w:sz w:val="20"/>
          <w:szCs w:val="20"/>
          <w:lang w:val="en-US"/>
        </w:rPr>
        <w:t>Survival</w:t>
      </w:r>
    </w:p>
    <w:p w14:paraId="3561EE6B">
      <w:pPr>
        <w:numPr>
          <w:numId w:val="0"/>
        </w:numPr>
        <w:spacing w:after="200" w:line="276" w:lineRule="auto"/>
        <w:ind w:leftChars="0"/>
        <w:jc w:val="both"/>
        <w:rPr>
          <w:rFonts w:hint="default" w:ascii="Book Antiqua" w:hAnsi="Book Antiqua" w:cs="Book Antiqua"/>
          <w:b w:val="0"/>
          <w:bCs w:val="0"/>
          <w:sz w:val="20"/>
          <w:szCs w:val="20"/>
          <w:lang w:val="en-US"/>
        </w:rPr>
      </w:pPr>
      <w:r>
        <w:rPr>
          <w:rFonts w:hint="default" w:ascii="Book Antiqua" w:hAnsi="Book Antiqua" w:cs="Book Antiqua"/>
          <w:b w:val="0"/>
          <w:bCs w:val="0"/>
          <w:sz w:val="20"/>
          <w:szCs w:val="20"/>
          <w:lang w:val="en-US"/>
        </w:rPr>
        <w:t>These clauses shall survive expiry or termination of the Agreement for so long as the Sponsor retains, uses or has access to the Content or any related Personal Data.</w:t>
      </w:r>
    </w:p>
    <w:p w14:paraId="7C8A6502">
      <w:pPr>
        <w:numPr>
          <w:numId w:val="0"/>
        </w:numPr>
        <w:spacing w:after="200" w:line="276" w:lineRule="auto"/>
        <w:jc w:val="both"/>
        <w:rPr>
          <w:rFonts w:hint="default" w:ascii="Book Antiqua" w:hAnsi="Book Antiqua" w:cs="Book Antiqua"/>
          <w:b w:val="0"/>
          <w:bCs w:val="0"/>
          <w:sz w:val="20"/>
          <w:szCs w:val="20"/>
          <w:lang w:val="en-US"/>
        </w:rPr>
      </w:pPr>
      <w:bookmarkStart w:id="0" w:name="_GoBack"/>
      <w:bookmarkEnd w:id="0"/>
    </w:p>
    <w:p w14:paraId="78C64D02">
      <w:pPr>
        <w:numPr>
          <w:numId w:val="0"/>
        </w:numPr>
        <w:ind w:leftChars="0"/>
        <w:jc w:val="both"/>
        <w:rPr>
          <w:rFonts w:hint="default" w:ascii="Book Antiqua" w:hAnsi="Book Antiqua" w:cs="Book Antiqua"/>
          <w:b w:val="0"/>
          <w:bCs w:val="0"/>
          <w:sz w:val="20"/>
          <w:szCs w:val="20"/>
          <w:lang w:val="en-US"/>
        </w:rPr>
      </w:pPr>
    </w:p>
    <w:p w14:paraId="1B8AB0E9">
      <w:pPr>
        <w:numPr>
          <w:numId w:val="0"/>
        </w:numPr>
        <w:ind w:leftChars="0"/>
        <w:jc w:val="both"/>
        <w:rPr>
          <w:rFonts w:hint="default" w:ascii="Book Antiqua" w:hAnsi="Book Antiqua" w:cs="Book Antiqua"/>
          <w:b w:val="0"/>
          <w:bCs w:val="0"/>
          <w:sz w:val="20"/>
          <w:szCs w:val="20"/>
          <w:lang w:val="en-US"/>
        </w:rPr>
      </w:pPr>
    </w:p>
    <w:p w14:paraId="04D50C74">
      <w:pPr>
        <w:jc w:val="both"/>
        <w:rPr>
          <w:rFonts w:hint="default" w:ascii="Book Antiqua" w:hAnsi="Book Antiqua" w:cs="Book Antiqua"/>
          <w:b w:val="0"/>
          <w:bCs w:val="0"/>
          <w:sz w:val="20"/>
          <w:szCs w:val="20"/>
          <w:lang w:val="en-US"/>
        </w:rPr>
      </w:pPr>
    </w:p>
    <w:p w14:paraId="50546E4B">
      <w:pPr>
        <w:jc w:val="both"/>
        <w:rPr>
          <w:rFonts w:hint="default" w:ascii="Book Antiqua Regular" w:hAnsi="Book Antiqua Regular" w:cs="Book Antiqua Regular"/>
          <w:sz w:val="20"/>
          <w:szCs w:val="20"/>
        </w:rPr>
      </w:pPr>
    </w:p>
    <w:sectPr>
      <w:pgSz w:w="12240" w:h="15840"/>
      <w:pgMar w:top="1080" w:right="1224" w:bottom="1008" w:left="1224"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90204"/>
    <w:charset w:val="00"/>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panose1 w:val="020F07020304040A0204"/>
    <w:charset w:val="00"/>
    <w:family w:val="swiss"/>
    <w:pitch w:val="default"/>
    <w:sig w:usb0="E10002FF" w:usb1="4000ACFF" w:usb2="00000009" w:usb3="00000000" w:csb0="2000019F" w:csb1="00000000"/>
  </w:font>
  <w:font w:name="等线">
    <w:altName w:val="苹方-简"/>
    <w:panose1 w:val="00000000000000000000"/>
    <w:charset w:val="86"/>
    <w:family w:val="auto"/>
    <w:pitch w:val="default"/>
    <w:sig w:usb0="00000000" w:usb1="00000000" w:usb2="00000000" w:usb3="00000000" w:csb0="00000000" w:csb1="00000000"/>
  </w:font>
  <w:font w:name="Cambria">
    <w:panose1 w:val="020405030504060A0204"/>
    <w:charset w:val="00"/>
    <w:family w:val="auto"/>
    <w:pitch w:val="default"/>
    <w:sig w:usb0="E00002FF" w:usb1="4000045F" w:usb2="00000000" w:usb3="00000000" w:csb0="2000019F" w:csb1="00000000"/>
  </w:font>
  <w:font w:name="ＭＳ 明朝">
    <w:panose1 w:val="02020609040205080304"/>
    <w:charset w:val="80"/>
    <w:family w:val="roman"/>
    <w:pitch w:val="default"/>
    <w:sig w:usb0="E00002FF" w:usb1="6AC7FDFB" w:usb2="00000012" w:usb3="00000000" w:csb0="4002009F" w:csb1="DFD70000"/>
  </w:font>
  <w:font w:name="Aptos">
    <w:altName w:val="Helvetica Neue"/>
    <w:panose1 w:val="00000000000000000000"/>
    <w:charset w:val="00"/>
    <w:family w:val="auto"/>
    <w:pitch w:val="default"/>
    <w:sig w:usb0="00000000" w:usb1="00000000" w:usb2="00000000" w:usb3="00000000" w:csb0="00000000" w:csb1="00000000"/>
  </w:font>
  <w:font w:name="ＭＳ ゴシック">
    <w:panose1 w:val="020B0609070205080204"/>
    <w:charset w:val="80"/>
    <w:family w:val="modern"/>
    <w:pitch w:val="default"/>
    <w:sig w:usb0="E00002FF" w:usb1="6AC7FDFB" w:usb2="00000012" w:usb3="00000000" w:csb0="4002009F" w:csb1="DFD70000"/>
  </w:font>
  <w:font w:name="Symbol">
    <w:altName w:val="Kingsoft Sign"/>
    <w:panose1 w:val="00000000000000000000"/>
    <w:charset w:val="02"/>
    <w:family w:val="auto"/>
    <w:pitch w:val="default"/>
    <w:sig w:usb0="00000000" w:usb1="00000000" w:usb2="00000000" w:usb3="00000000" w:csb0="80000000" w:csb1="00000000"/>
  </w:font>
  <w:font w:name="Courier">
    <w:altName w:val="苹方-简"/>
    <w:panose1 w:val="02000500000000000000"/>
    <w:charset w:val="00"/>
    <w:family w:val="auto"/>
    <w:pitch w:val="default"/>
    <w:sig w:usb0="00000000" w:usb1="00000000" w:usb2="00000000" w:usb3="00000000" w:csb0="00000001" w:csb1="00000000"/>
  </w:font>
  <w:font w:name="Aptos Display">
    <w:altName w:val="Helvetica Neue"/>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 w:name="Times New Roman Regular">
    <w:panose1 w:val="02020503050405090304"/>
    <w:charset w:val="00"/>
    <w:family w:val="auto"/>
    <w:pitch w:val="default"/>
    <w:sig w:usb0="E0000AFF" w:usb1="00007843" w:usb2="00000001" w:usb3="00000000" w:csb0="400001BF" w:csb1="DFF70000"/>
  </w:font>
  <w:font w:name="Book Antiqua Regular">
    <w:panose1 w:val="02040602050305030304"/>
    <w:charset w:val="00"/>
    <w:family w:val="auto"/>
    <w:pitch w:val="default"/>
    <w:sig w:usb0="00000003" w:usb1="00000000" w:usb2="00000000" w:usb3="00000000" w:csb0="00000001" w:csb1="00000000"/>
  </w:font>
  <w:font w:name="Book Antiqua Bold">
    <w:panose1 w:val="02040602050305030304"/>
    <w:charset w:val="00"/>
    <w:family w:val="auto"/>
    <w:pitch w:val="default"/>
    <w:sig w:usb0="00000003" w:usb1="00000000" w:usb2="00000000" w:usb3="00000000" w:csb0="00000001" w:csb1="00000000"/>
  </w:font>
  <w:font w:name="Book Antiqua">
    <w:panose1 w:val="02040602050305030304"/>
    <w:charset w:val="00"/>
    <w:family w:val="auto"/>
    <w:pitch w:val="default"/>
    <w:sig w:usb0="00000003" w:usb1="00000000" w:usb2="00000000" w:usb3="00000000" w:csb0="00000001" w:csb1="00000000"/>
  </w:font>
  <w:font w:name="Book Antiqua Italic">
    <w:panose1 w:val="02040602050305030304"/>
    <w:charset w:val="00"/>
    <w:family w:val="auto"/>
    <w:pitch w:val="default"/>
    <w:sig w:usb0="00000003" w:usb1="00000000" w:usb2="00000000" w:usb3="00000000" w:csb0="00000001" w:csb1="00000000"/>
  </w:font>
  <w:font w:name="BookAntiqua-Bold">
    <w:panose1 w:val="02040602050305030304"/>
    <w:charset w:val="00"/>
    <w:family w:val="auto"/>
    <w:pitch w:val="default"/>
    <w:sig w:usb0="00000003" w:usb1="00000000" w:usb2="00000000" w:usb3="00000000" w:csb0="00000001" w:csb1="00000000"/>
  </w:font>
  <w:font w:name="BookAntiqua">
    <w:panose1 w:val="02040602050305030304"/>
    <w:charset w:val="00"/>
    <w:family w:val="auto"/>
    <w:pitch w:val="default"/>
    <w:sig w:usb0="00000003" w:usb1="00000000" w:usb2="00000000" w:usb3="00000000" w:csb0="00000001" w:csb1="00000000"/>
  </w:font>
  <w:font w:name="BookAntiqua-Italic">
    <w:panose1 w:val="02040602050305030304"/>
    <w:charset w:val="00"/>
    <w:family w:val="auto"/>
    <w:pitch w:val="default"/>
    <w:sig w:usb0="00000003" w:usb1="00000000" w:usb2="00000000" w:usb3="00000000" w:csb0="00000001" w:csb1="00000000"/>
  </w:font>
  <w:font w:name="SymbolMT">
    <w:altName w:val="苹方-简"/>
    <w:panose1 w:val="00000000000000000000"/>
    <w:charset w:val="00"/>
    <w:family w:val="auto"/>
    <w:pitch w:val="default"/>
    <w:sig w:usb0="00000000" w:usb1="00000000" w:usb2="00000000" w:usb3="00000000" w:csb0="00000000" w:csb1="00000000"/>
  </w:font>
  <w:font w:name="Book Antiqua Bold Italic">
    <w:panose1 w:val="02040602050305030304"/>
    <w:charset w:val="00"/>
    <w:family w:val="auto"/>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FD9CDE"/>
    <w:multiLevelType w:val="singleLevel"/>
    <w:tmpl w:val="BBFD9CDE"/>
    <w:lvl w:ilvl="0" w:tentative="0">
      <w:start w:val="1"/>
      <w:numFmt w:val="decimal"/>
      <w:suff w:val="space"/>
      <w:lvlText w:val="%1."/>
      <w:lvlJc w:val="left"/>
      <w:rPr>
        <w:rFonts w:hint="default" w:ascii="Book Antiqua" w:hAnsi="Book Antiqua" w:cs="Book Antiqua"/>
        <w:b w:val="0"/>
        <w:bCs w:val="0"/>
      </w:rPr>
    </w:lvl>
  </w:abstractNum>
  <w:abstractNum w:abstractNumId="1">
    <w:nsid w:val="FFFFFF7E"/>
    <w:multiLevelType w:val="singleLevel"/>
    <w:tmpl w:val="FFFFFF7E"/>
    <w:lvl w:ilvl="0" w:tentative="0">
      <w:start w:val="1"/>
      <w:numFmt w:val="decimal"/>
      <w:pStyle w:val="32"/>
      <w:lvlText w:val="%1."/>
      <w:lvlJc w:val="left"/>
      <w:pPr>
        <w:tabs>
          <w:tab w:val="left" w:pos="1080"/>
        </w:tabs>
        <w:ind w:left="1080" w:hanging="360"/>
      </w:pPr>
    </w:lvl>
  </w:abstractNum>
  <w:abstractNum w:abstractNumId="2">
    <w:nsid w:val="FFFFFF7F"/>
    <w:multiLevelType w:val="singleLevel"/>
    <w:tmpl w:val="FFFFFF7F"/>
    <w:lvl w:ilvl="0" w:tentative="0">
      <w:start w:val="1"/>
      <w:numFmt w:val="decimal"/>
      <w:pStyle w:val="31"/>
      <w:lvlText w:val="%1."/>
      <w:lvlJc w:val="left"/>
      <w:pPr>
        <w:tabs>
          <w:tab w:val="left" w:pos="720"/>
        </w:tabs>
        <w:ind w:left="720" w:hanging="360"/>
      </w:pPr>
    </w:lvl>
  </w:abstractNum>
  <w:abstractNum w:abstractNumId="3">
    <w:nsid w:val="FFFFFF82"/>
    <w:multiLevelType w:val="singleLevel"/>
    <w:tmpl w:val="FFFFFF82"/>
    <w:lvl w:ilvl="0" w:tentative="0">
      <w:start w:val="1"/>
      <w:numFmt w:val="bullet"/>
      <w:pStyle w:val="26"/>
      <w:lvlText w:val=""/>
      <w:lvlJc w:val="left"/>
      <w:pPr>
        <w:tabs>
          <w:tab w:val="left" w:pos="1080"/>
        </w:tabs>
        <w:ind w:left="1080" w:hanging="360"/>
      </w:pPr>
      <w:rPr>
        <w:rFonts w:hint="default" w:ascii="Symbol" w:hAnsi="Symbol"/>
      </w:rPr>
    </w:lvl>
  </w:abstractNum>
  <w:abstractNum w:abstractNumId="4">
    <w:nsid w:val="FFFFFF83"/>
    <w:multiLevelType w:val="singleLevel"/>
    <w:tmpl w:val="FFFFFF83"/>
    <w:lvl w:ilvl="0" w:tentative="0">
      <w:start w:val="1"/>
      <w:numFmt w:val="bullet"/>
      <w:pStyle w:val="25"/>
      <w:lvlText w:val=""/>
      <w:lvlJc w:val="left"/>
      <w:pPr>
        <w:tabs>
          <w:tab w:val="left" w:pos="720"/>
        </w:tabs>
        <w:ind w:left="720" w:hanging="360"/>
      </w:pPr>
      <w:rPr>
        <w:rFonts w:hint="default" w:ascii="Symbol" w:hAnsi="Symbol"/>
      </w:rPr>
    </w:lvl>
  </w:abstractNum>
  <w:abstractNum w:abstractNumId="5">
    <w:nsid w:val="FFFFFF88"/>
    <w:multiLevelType w:val="singleLevel"/>
    <w:tmpl w:val="FFFFFF88"/>
    <w:lvl w:ilvl="0" w:tentative="0">
      <w:start w:val="1"/>
      <w:numFmt w:val="decimal"/>
      <w:pStyle w:val="30"/>
      <w:lvlText w:val="%1."/>
      <w:lvlJc w:val="left"/>
      <w:pPr>
        <w:tabs>
          <w:tab w:val="left" w:pos="360"/>
        </w:tabs>
        <w:ind w:left="360" w:hanging="360"/>
      </w:pPr>
    </w:lvl>
  </w:abstractNum>
  <w:abstractNum w:abstractNumId="6">
    <w:nsid w:val="FFFFFF89"/>
    <w:multiLevelType w:val="singleLevel"/>
    <w:tmpl w:val="FFFFFF89"/>
    <w:lvl w:ilvl="0" w:tentative="0">
      <w:start w:val="1"/>
      <w:numFmt w:val="bullet"/>
      <w:pStyle w:val="24"/>
      <w:lvlText w:val=""/>
      <w:lvlJc w:val="left"/>
      <w:pPr>
        <w:tabs>
          <w:tab w:val="left" w:pos="360"/>
        </w:tabs>
        <w:ind w:left="360" w:hanging="360"/>
      </w:pPr>
      <w:rPr>
        <w:rFonts w:hint="default" w:ascii="Symbol" w:hAnsi="Symbol"/>
      </w:rPr>
    </w:lvl>
  </w:abstractNum>
  <w:abstractNum w:abstractNumId="7">
    <w:nsid w:val="7FBF8F90"/>
    <w:multiLevelType w:val="multilevel"/>
    <w:tmpl w:val="7FBF8F90"/>
    <w:lvl w:ilvl="0" w:tentative="0">
      <w:start w:val="1"/>
      <w:numFmt w:val="decimal"/>
      <w:suff w:val="space"/>
      <w:lvlText w:val="%1."/>
      <w:lvlJc w:val="left"/>
      <w:rPr>
        <w:rFonts w:hint="default" w:ascii="Book Antiqua" w:hAnsi="Book Antiqua" w:cs="Book Antiqua"/>
        <w:b w:val="0"/>
        <w:bCs w:val="0"/>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6"/>
  </w:num>
  <w:num w:numId="2">
    <w:abstractNumId w:val="4"/>
  </w:num>
  <w:num w:numId="3">
    <w:abstractNumId w:val="3"/>
  </w:num>
  <w:num w:numId="4">
    <w:abstractNumId w:val="5"/>
  </w:num>
  <w:num w:numId="5">
    <w:abstractNumId w:val="2"/>
  </w:num>
  <w:num w:numId="6">
    <w:abstractNumId w:val="1"/>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8"/>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4D3FD63D"/>
    <w:rsid w:val="BDCBB9AF"/>
    <w:rsid w:val="BFDCE50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Aptos" w:hAnsi="Aptos" w:eastAsia="Aptos" w:cstheme="minorBidi"/>
      <w:sz w:val="21"/>
      <w:szCs w:val="22"/>
      <w:lang w:val="en-US" w:eastAsia="en-US" w:bidi="ar-SA"/>
    </w:rPr>
  </w:style>
  <w:style w:type="paragraph" w:styleId="2">
    <w:name w:val="heading 1"/>
    <w:basedOn w:val="1"/>
    <w:next w:val="1"/>
    <w:link w:val="140"/>
    <w:qFormat/>
    <w:uiPriority w:val="9"/>
    <w:pPr>
      <w:keepNext/>
      <w:keepLines/>
      <w:spacing w:before="480" w:after="0"/>
      <w:outlineLvl w:val="0"/>
    </w:pPr>
    <w:rPr>
      <w:rFonts w:asciiTheme="majorHAnsi" w:hAnsiTheme="majorHAnsi" w:eastAsiaTheme="majorEastAsia" w:cstheme="majorBidi"/>
      <w:b/>
      <w:bCs/>
      <w:color w:val="244062"/>
      <w:sz w:val="28"/>
      <w:szCs w:val="28"/>
    </w:rPr>
  </w:style>
  <w:style w:type="paragraph" w:styleId="3">
    <w:name w:val="heading 2"/>
    <w:basedOn w:val="1"/>
    <w:next w:val="1"/>
    <w:link w:val="141"/>
    <w:unhideWhenUsed/>
    <w:qFormat/>
    <w:uiPriority w:val="9"/>
    <w:pPr>
      <w:keepNext/>
      <w:keepLines/>
      <w:spacing w:before="200" w:after="0"/>
      <w:outlineLvl w:val="1"/>
    </w:pPr>
    <w:rPr>
      <w:rFonts w:asciiTheme="majorHAnsi" w:hAnsiTheme="majorHAnsi" w:eastAsiaTheme="majorEastAsia" w:cstheme="majorBidi"/>
      <w:b/>
      <w:bCs/>
      <w:color w:val="363636"/>
      <w:sz w:val="23"/>
      <w:szCs w:val="26"/>
    </w:rPr>
  </w:style>
  <w:style w:type="paragraph" w:styleId="4">
    <w:name w:val="heading 3"/>
    <w:basedOn w:val="1"/>
    <w:next w:val="1"/>
    <w:link w:val="142"/>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2"/>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3"/>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4"/>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5"/>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6"/>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7"/>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Body Text"/>
    <w:basedOn w:val="1"/>
    <w:link w:val="146"/>
    <w:unhideWhenUsed/>
    <w:uiPriority w:val="99"/>
    <w:pPr>
      <w:spacing w:after="120"/>
    </w:pPr>
  </w:style>
  <w:style w:type="paragraph" w:styleId="14">
    <w:name w:val="Body Text 2"/>
    <w:basedOn w:val="1"/>
    <w:link w:val="147"/>
    <w:unhideWhenUsed/>
    <w:uiPriority w:val="99"/>
    <w:pPr>
      <w:spacing w:after="120" w:line="480" w:lineRule="auto"/>
    </w:pPr>
  </w:style>
  <w:style w:type="paragraph" w:styleId="15">
    <w:name w:val="Body Text 3"/>
    <w:basedOn w:val="1"/>
    <w:link w:val="148"/>
    <w:unhideWhenUsed/>
    <w:uiPriority w:val="99"/>
    <w:pPr>
      <w:spacing w:after="120"/>
    </w:pPr>
    <w:rPr>
      <w:sz w:val="16"/>
      <w:szCs w:val="16"/>
    </w:rPr>
  </w:style>
  <w:style w:type="paragraph" w:styleId="16">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7">
    <w:name w:val="Emphasis"/>
    <w:basedOn w:val="11"/>
    <w:qFormat/>
    <w:uiPriority w:val="20"/>
    <w:rPr>
      <w:i/>
      <w:iCs/>
    </w:rPr>
  </w:style>
  <w:style w:type="paragraph" w:styleId="18">
    <w:name w:val="footer"/>
    <w:basedOn w:val="1"/>
    <w:link w:val="138"/>
    <w:unhideWhenUsed/>
    <w:uiPriority w:val="99"/>
    <w:pPr>
      <w:tabs>
        <w:tab w:val="center" w:pos="4680"/>
        <w:tab w:val="right" w:pos="9360"/>
      </w:tabs>
      <w:spacing w:after="0" w:line="240" w:lineRule="auto"/>
    </w:pPr>
  </w:style>
  <w:style w:type="paragraph" w:styleId="19">
    <w:name w:val="header"/>
    <w:basedOn w:val="1"/>
    <w:link w:val="137"/>
    <w:unhideWhenUsed/>
    <w:uiPriority w:val="99"/>
    <w:pPr>
      <w:tabs>
        <w:tab w:val="center" w:pos="4680"/>
        <w:tab w:val="right" w:pos="9360"/>
      </w:tabs>
      <w:spacing w:after="0" w:line="240" w:lineRule="auto"/>
    </w:pPr>
  </w:style>
  <w:style w:type="character" w:styleId="20">
    <w:name w:val="Hyperlink"/>
    <w:basedOn w:val="11"/>
    <w:semiHidden/>
    <w:unhideWhenUsed/>
    <w:uiPriority w:val="99"/>
    <w:rPr>
      <w:color w:val="0000FF"/>
      <w:u w:val="single"/>
    </w:rPr>
  </w:style>
  <w:style w:type="paragraph" w:styleId="21">
    <w:name w:val="List"/>
    <w:basedOn w:val="1"/>
    <w:unhideWhenUsed/>
    <w:uiPriority w:val="99"/>
    <w:pPr>
      <w:ind w:left="360" w:hanging="360"/>
      <w:contextualSpacing/>
    </w:pPr>
  </w:style>
  <w:style w:type="paragraph" w:styleId="22">
    <w:name w:val="List 2"/>
    <w:basedOn w:val="1"/>
    <w:unhideWhenUsed/>
    <w:uiPriority w:val="99"/>
    <w:pPr>
      <w:ind w:left="720" w:hanging="360"/>
      <w:contextualSpacing/>
    </w:pPr>
  </w:style>
  <w:style w:type="paragraph" w:styleId="23">
    <w:name w:val="List 3"/>
    <w:basedOn w:val="1"/>
    <w:unhideWhenUsed/>
    <w:uiPriority w:val="99"/>
    <w:pPr>
      <w:ind w:left="1080" w:hanging="360"/>
      <w:contextualSpacing/>
    </w:pPr>
  </w:style>
  <w:style w:type="paragraph" w:styleId="24">
    <w:name w:val="List Bullet"/>
    <w:basedOn w:val="1"/>
    <w:unhideWhenUsed/>
    <w:uiPriority w:val="99"/>
    <w:pPr>
      <w:numPr>
        <w:ilvl w:val="0"/>
        <w:numId w:val="1"/>
      </w:numPr>
      <w:contextualSpacing/>
    </w:pPr>
  </w:style>
  <w:style w:type="paragraph" w:styleId="25">
    <w:name w:val="List Bullet 2"/>
    <w:basedOn w:val="1"/>
    <w:unhideWhenUsed/>
    <w:uiPriority w:val="99"/>
    <w:pPr>
      <w:numPr>
        <w:ilvl w:val="0"/>
        <w:numId w:val="2"/>
      </w:numPr>
      <w:contextualSpacing/>
    </w:pPr>
  </w:style>
  <w:style w:type="paragraph" w:styleId="26">
    <w:name w:val="List Bullet 3"/>
    <w:basedOn w:val="1"/>
    <w:unhideWhenUsed/>
    <w:uiPriority w:val="99"/>
    <w:pPr>
      <w:numPr>
        <w:ilvl w:val="0"/>
        <w:numId w:val="3"/>
      </w:numPr>
      <w:contextualSpacing/>
    </w:pPr>
  </w:style>
  <w:style w:type="paragraph" w:styleId="27">
    <w:name w:val="List Continue"/>
    <w:basedOn w:val="1"/>
    <w:unhideWhenUsed/>
    <w:uiPriority w:val="99"/>
    <w:pPr>
      <w:spacing w:after="120"/>
      <w:ind w:left="360"/>
      <w:contextualSpacing/>
    </w:pPr>
  </w:style>
  <w:style w:type="paragraph" w:styleId="28">
    <w:name w:val="List Continue 2"/>
    <w:basedOn w:val="1"/>
    <w:unhideWhenUsed/>
    <w:uiPriority w:val="99"/>
    <w:pPr>
      <w:spacing w:after="120"/>
      <w:ind w:left="720"/>
      <w:contextualSpacing/>
    </w:pPr>
  </w:style>
  <w:style w:type="paragraph" w:styleId="29">
    <w:name w:val="List Continue 3"/>
    <w:basedOn w:val="1"/>
    <w:unhideWhenUsed/>
    <w:uiPriority w:val="99"/>
    <w:pPr>
      <w:spacing w:after="120"/>
      <w:ind w:left="1080"/>
      <w:contextualSpacing/>
    </w:pPr>
  </w:style>
  <w:style w:type="paragraph" w:styleId="30">
    <w:name w:val="List Number"/>
    <w:basedOn w:val="1"/>
    <w:unhideWhenUsed/>
    <w:uiPriority w:val="99"/>
    <w:pPr>
      <w:numPr>
        <w:ilvl w:val="0"/>
        <w:numId w:val="4"/>
      </w:numPr>
      <w:contextualSpacing/>
    </w:pPr>
  </w:style>
  <w:style w:type="paragraph" w:styleId="31">
    <w:name w:val="List Number 2"/>
    <w:basedOn w:val="1"/>
    <w:unhideWhenUsed/>
    <w:uiPriority w:val="99"/>
    <w:pPr>
      <w:numPr>
        <w:ilvl w:val="0"/>
        <w:numId w:val="5"/>
      </w:numPr>
      <w:contextualSpacing/>
    </w:pPr>
  </w:style>
  <w:style w:type="paragraph" w:styleId="32">
    <w:name w:val="List Number 3"/>
    <w:basedOn w:val="1"/>
    <w:unhideWhenUsed/>
    <w:uiPriority w:val="99"/>
    <w:pPr>
      <w:numPr>
        <w:ilvl w:val="0"/>
        <w:numId w:val="6"/>
      </w:numPr>
      <w:contextualSpacing/>
    </w:pPr>
  </w:style>
  <w:style w:type="paragraph" w:styleId="33">
    <w:name w:val="macro"/>
    <w:link w:val="149"/>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34">
    <w:name w:val="Normal (Web)"/>
    <w:semiHidden/>
    <w:unhideWhenUsed/>
    <w:uiPriority w:val="99"/>
    <w:pPr>
      <w:spacing w:before="0" w:beforeAutospacing="1" w:after="0" w:afterAutospacing="1"/>
      <w:ind w:left="0" w:right="0"/>
      <w:jc w:val="left"/>
    </w:pPr>
    <w:rPr>
      <w:kern w:val="0"/>
      <w:sz w:val="24"/>
      <w:szCs w:val="24"/>
      <w:lang w:val="en-US" w:eastAsia="zh-CN" w:bidi="ar"/>
    </w:rPr>
  </w:style>
  <w:style w:type="character" w:styleId="35">
    <w:name w:val="Strong"/>
    <w:basedOn w:val="11"/>
    <w:qFormat/>
    <w:uiPriority w:val="22"/>
    <w:rPr>
      <w:b/>
      <w:bCs/>
    </w:rPr>
  </w:style>
  <w:style w:type="paragraph" w:styleId="36">
    <w:name w:val="Subtitle"/>
    <w:basedOn w:val="1"/>
    <w:next w:val="1"/>
    <w:link w:val="144"/>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7">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8">
    <w:name w:val="Title"/>
    <w:basedOn w:val="1"/>
    <w:next w:val="1"/>
    <w:link w:val="143"/>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9">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40">
    <w:name w:val="Light Shading Accent 1"/>
    <w:basedOn w:val="1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1">
    <w:name w:val="Light Shading Accent 2"/>
    <w:basedOn w:val="1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2">
    <w:name w:val="Light Shading Accent 3"/>
    <w:basedOn w:val="1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3">
    <w:name w:val="Light Shading Accent 4"/>
    <w:basedOn w:val="1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4">
    <w:name w:val="Light Shading Accent 5"/>
    <w:basedOn w:val="1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5">
    <w:name w:val="Light Shading Accent 6"/>
    <w:basedOn w:val="1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6">
    <w:name w:val="Light List"/>
    <w:basedOn w:val="1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7">
    <w:name w:val="Light List Accent 1"/>
    <w:basedOn w:val="1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8">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9">
    <w:name w:val="Light List Accent 3"/>
    <w:basedOn w:val="1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50">
    <w:name w:val="Light List Accent 4"/>
    <w:basedOn w:val="1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1">
    <w:name w:val="Light List Accent 5"/>
    <w:basedOn w:val="1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2">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3">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4">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5">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6">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7">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8">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9">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60">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1">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2">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3">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4">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5">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6">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7">
    <w:name w:val="Medium Shading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1"/>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3"/>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4"/>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5"/>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Shading 2 Accent 6"/>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4">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5">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6">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7">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8">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9">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80">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1">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8">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9">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90">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1">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2">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3">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4">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5">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6">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7">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8">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9">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00">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1">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2">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3">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4">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5">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6">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7">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8">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9">
    <w:name w:val="Dark List"/>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0">
    <w:name w:val="Dark List Accent 1"/>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1">
    <w:name w:val="Dark List Accent 2"/>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2">
    <w:name w:val="Dark List Accent 3"/>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3">
    <w:name w:val="Dark List Accent 4"/>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4">
    <w:name w:val="Dark List Accent 5"/>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5">
    <w:name w:val="Dark List Accent 6"/>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6">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20">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1">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3">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4">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5">
    <w:name w:val="Colorful List Accent 2"/>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6">
    <w:name w:val="Colorful List Accent 3"/>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7">
    <w:name w:val="Colorful List Accent 4"/>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8">
    <w:name w:val="Colorful List Accent 5"/>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9">
    <w:name w:val="Colorful List Accent 6"/>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30">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1">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2">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3">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4">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5">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6">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7">
    <w:name w:val="Header Char"/>
    <w:basedOn w:val="11"/>
    <w:link w:val="19"/>
    <w:uiPriority w:val="99"/>
  </w:style>
  <w:style w:type="character" w:customStyle="1" w:styleId="138">
    <w:name w:val="Footer Char"/>
    <w:basedOn w:val="11"/>
    <w:link w:val="18"/>
    <w:uiPriority w:val="99"/>
  </w:style>
  <w:style w:type="paragraph" w:styleId="139">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40">
    <w:name w:val="Heading 1 Char"/>
    <w:basedOn w:val="11"/>
    <w:link w:val="2"/>
    <w:uiPriority w:val="9"/>
    <w:rPr>
      <w:rFonts w:asciiTheme="majorHAnsi" w:hAnsiTheme="majorHAnsi" w:eastAsiaTheme="majorEastAsia" w:cstheme="majorBidi"/>
      <w:b/>
      <w:bCs/>
      <w:color w:val="376092" w:themeColor="accent1" w:themeShade="BF"/>
      <w:sz w:val="28"/>
      <w:szCs w:val="28"/>
    </w:rPr>
  </w:style>
  <w:style w:type="character" w:customStyle="1" w:styleId="141">
    <w:name w:val="Heading 2 Char"/>
    <w:basedOn w:val="11"/>
    <w:link w:val="3"/>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2">
    <w:name w:val="Heading 3 Char"/>
    <w:basedOn w:val="11"/>
    <w:link w:val="4"/>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3">
    <w:name w:val="Title Char"/>
    <w:basedOn w:val="11"/>
    <w:link w:val="38"/>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4">
    <w:name w:val="Subtitle Char"/>
    <w:basedOn w:val="11"/>
    <w:link w:val="36"/>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5">
    <w:name w:val="List Paragraph"/>
    <w:basedOn w:val="1"/>
    <w:qFormat/>
    <w:uiPriority w:val="34"/>
    <w:pPr>
      <w:ind w:left="720"/>
      <w:contextualSpacing/>
    </w:pPr>
  </w:style>
  <w:style w:type="character" w:customStyle="1" w:styleId="146">
    <w:name w:val="Body Text Char"/>
    <w:basedOn w:val="11"/>
    <w:link w:val="13"/>
    <w:uiPriority w:val="99"/>
  </w:style>
  <w:style w:type="character" w:customStyle="1" w:styleId="147">
    <w:name w:val="Body Text 2 Char"/>
    <w:basedOn w:val="11"/>
    <w:link w:val="14"/>
    <w:uiPriority w:val="99"/>
  </w:style>
  <w:style w:type="character" w:customStyle="1" w:styleId="148">
    <w:name w:val="Body Text 3 Char"/>
    <w:basedOn w:val="11"/>
    <w:link w:val="15"/>
    <w:uiPriority w:val="99"/>
    <w:rPr>
      <w:sz w:val="16"/>
      <w:szCs w:val="16"/>
    </w:rPr>
  </w:style>
  <w:style w:type="character" w:customStyle="1" w:styleId="149">
    <w:name w:val="Macro Text Char"/>
    <w:basedOn w:val="11"/>
    <w:link w:val="33"/>
    <w:uiPriority w:val="99"/>
    <w:rPr>
      <w:rFonts w:ascii="Courier" w:hAnsi="Courier"/>
      <w:sz w:val="20"/>
      <w:szCs w:val="20"/>
    </w:rPr>
  </w:style>
  <w:style w:type="paragraph" w:styleId="150">
    <w:name w:val="Quote"/>
    <w:basedOn w:val="1"/>
    <w:next w:val="1"/>
    <w:link w:val="151"/>
    <w:qFormat/>
    <w:uiPriority w:val="29"/>
    <w:rPr>
      <w:i/>
      <w:iCs/>
      <w:color w:val="000000" w:themeColor="text1"/>
      <w14:textFill>
        <w14:solidFill>
          <w14:schemeClr w14:val="tx1"/>
        </w14:solidFill>
      </w14:textFill>
    </w:rPr>
  </w:style>
  <w:style w:type="character" w:customStyle="1" w:styleId="151">
    <w:name w:val="Quote Char"/>
    <w:basedOn w:val="11"/>
    <w:link w:val="150"/>
    <w:uiPriority w:val="29"/>
    <w:rPr>
      <w:i/>
      <w:iCs/>
      <w:color w:val="000000" w:themeColor="text1"/>
      <w14:textFill>
        <w14:solidFill>
          <w14:schemeClr w14:val="tx1"/>
        </w14:solidFill>
      </w14:textFill>
    </w:rPr>
  </w:style>
  <w:style w:type="character" w:customStyle="1" w:styleId="152">
    <w:name w:val="Heading 4 Char"/>
    <w:basedOn w:val="11"/>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3">
    <w:name w:val="Heading 5 Char"/>
    <w:basedOn w:val="11"/>
    <w:link w:val="6"/>
    <w:semiHidden/>
    <w:uiPriority w:val="9"/>
    <w:rPr>
      <w:rFonts w:asciiTheme="majorHAnsi" w:hAnsiTheme="majorHAnsi" w:eastAsiaTheme="majorEastAsia" w:cstheme="majorBidi"/>
      <w:color w:val="254061" w:themeColor="accent1" w:themeShade="80"/>
    </w:rPr>
  </w:style>
  <w:style w:type="character" w:customStyle="1" w:styleId="154">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5">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6">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7">
    <w:name w:val="Heading 9 Ch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8">
    <w:name w:val="Intense Quote"/>
    <w:basedOn w:val="1"/>
    <w:next w:val="1"/>
    <w:link w:val="159"/>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9">
    <w:name w:val="Intense Quote Char"/>
    <w:basedOn w:val="11"/>
    <w:link w:val="158"/>
    <w:uiPriority w:val="30"/>
    <w:rPr>
      <w:b/>
      <w:bCs/>
      <w:i/>
      <w:iCs/>
      <w:color w:val="4F81BD" w:themeColor="accent1"/>
      <w14:textFill>
        <w14:solidFill>
          <w14:schemeClr w14:val="accent1"/>
        </w14:solidFill>
      </w14:textFill>
    </w:rPr>
  </w:style>
  <w:style w:type="character" w:customStyle="1" w:styleId="160">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61">
    <w:name w:val="Intense Emphasis"/>
    <w:basedOn w:val="11"/>
    <w:qFormat/>
    <w:uiPriority w:val="21"/>
    <w:rPr>
      <w:b/>
      <w:bCs/>
      <w:i/>
      <w:iCs/>
      <w:color w:val="4F81BD" w:themeColor="accent1"/>
      <w14:textFill>
        <w14:solidFill>
          <w14:schemeClr w14:val="accent1"/>
        </w14:solidFill>
      </w14:textFill>
    </w:rPr>
  </w:style>
  <w:style w:type="character" w:customStyle="1" w:styleId="162">
    <w:name w:val="Subtle Reference"/>
    <w:basedOn w:val="11"/>
    <w:qFormat/>
    <w:uiPriority w:val="31"/>
    <w:rPr>
      <w:smallCaps/>
      <w:color w:val="C0504D" w:themeColor="accent2"/>
      <w:u w:val="single"/>
      <w14:textFill>
        <w14:solidFill>
          <w14:schemeClr w14:val="accent2"/>
        </w14:solidFill>
      </w14:textFill>
    </w:rPr>
  </w:style>
  <w:style w:type="character" w:customStyle="1" w:styleId="163">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4">
    <w:name w:val="Book Title"/>
    <w:basedOn w:val="11"/>
    <w:qFormat/>
    <w:uiPriority w:val="33"/>
    <w:rPr>
      <w:b/>
      <w:bCs/>
      <w:smallCaps/>
      <w:spacing w:val="5"/>
    </w:rPr>
  </w:style>
  <w:style w:type="paragraph" w:customStyle="1" w:styleId="165">
    <w:name w:val="TOC Heading"/>
    <w:basedOn w:val="2"/>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42</TotalTime>
  <ScaleCrop>false</ScaleCrop>
  <LinksUpToDate>false</LinksUpToDate>
  <CharactersWithSpaces>0</CharactersWithSpaces>
  <Application>WPS Office_12.1.23155.23155_F1E327BC-269C-435d-A152-05C5408002CA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2013-12-24T02:15:00Z</dcterms:created>
  <dc:creator>python-docx</dc:creator>
  <dc:description>generated by python-docx</dc:description>
  <cp:lastModifiedBy>felicianyale</cp:lastModifiedBy>
  <dcterms:modified xsi:type="dcterms:W3CDTF">2026-03-18T11:08:13Z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1033-12.1.23155.23155</vt:lpwstr>
  </property>
  <property fmtid="{D5CDD505-2E9C-101B-9397-08002B2CF9AE}" pid="3" name="ICV">
    <vt:lpwstr>6B2EA724ED4209334F42BA69B130C94B_42</vt:lpwstr>
  </property>
</Properties>
</file>